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14:paraId="5AF0095F">
      <w:pPr>
        <w:spacing w:after="0" w:line="560" w:lineRule="exact"/>
        <w:jc w:val="center"/>
        <w:rPr>
          <w:rFonts w:ascii="Times New Roman" w:eastAsia="方正小标宋简体" w:hAnsi="Times New Roman" w:cs="Times New Roman" w:hint="default"/>
          <w:sz w:val="40"/>
          <w:szCs w:val="40"/>
        </w:rPr>
      </w:pPr>
      <w:r>
        <w:rPr>
          <w:rFonts w:ascii="Times New Roman" w:eastAsia="方正小标宋简体" w:hAnsi="Times New Roman" w:cs="Times New Roman" w:hint="default"/>
          <w:sz w:val="40"/>
          <w:szCs w:val="40"/>
        </w:rPr>
        <mc:AlternateContent>
          <mc:Choice Requires="wps">
            <w:drawing>
              <wp:anchor distT="0" distB="0" distL="114300" distR="114300" simplePos="0" relativeHeight="251658240" behindDoc="0" locked="0" layoutInCell="1" allowOverlap="1">
                <wp:simplePos x="0" y="0"/>
                <wp:positionH relativeFrom="page">
                  <wp:posOffset>720090</wp:posOffset>
                </wp:positionH>
                <wp:positionV relativeFrom="page">
                  <wp:posOffset>1550670</wp:posOffset>
                </wp:positionV>
                <wp:extent cx="6120130" cy="0"/>
                <wp:effectExtent l="0" t="31750" r="13970" b="44450"/>
                <wp:wrapNone/>
                <wp:docPr id="1" name="直接连接符 1"/>
                <wp:cNvGraphicFramePr/>
                <a:graphic xmlns:a="http://schemas.openxmlformats.org/drawingml/2006/main">
                  <a:graphicData uri="http://schemas.microsoft.com/office/word/2010/wordprocessingShape">
                    <wps:wsp xmlns:wps="http://schemas.microsoft.com/office/word/2010/wordprocessingShape">
                      <wps:cNvCnPr/>
                      <wps:spPr>
                        <a:xfrm>
                          <a:off x="0" y="0"/>
                          <a:ext cx="6120130" cy="0"/>
                        </a:xfrm>
                        <a:prstGeom prst="line">
                          <a:avLst/>
                        </a:prstGeom>
                        <a:ln w="63500" cmpd="thickThin">
                          <a:solidFill>
                            <a:srgbClr val="FF0000"/>
                          </a:solidFill>
                          <a:prstDash val="solid"/>
                          <a:headEnd/>
                          <a:tailEnd/>
                        </a:ln>
                      </wps:spPr>
                      <wps:bodyPr upright="1"/>
                    </wps:wsp>
                  </a:graphicData>
                </a:graphic>
              </wp:anchor>
            </w:drawing>
          </mc:Choice>
          <mc:Fallback>
            <w:pict>
              <v:line id="_x0000_s1026" o:spid="_x0000_s1025" style="mso-height-relative:page;mso-position-horizontal-relative:page;mso-position-vertical-relative:page;mso-width-relative:page;position:absolute;z-index:251659264" from="56.7pt,122.1pt" to="538.6pt,122.1pt" coordsize="21600,21600" stroked="t" strokecolor="red" strokeweight="5pt">
                <v:stroke joinstyle="round" linestyle="thickThin"/>
                <o:lock v:ext="edit" aspectratio="f"/>
              </v:line>
            </w:pict>
          </mc:Fallback>
        </mc:AlternateContent>
      </w:r>
      <w:r>
        <w:rPr>
          <w:rFonts w:ascii="Times New Roman" w:eastAsia="方正小标宋简体" w:hAnsi="Times New Roman" w:cs="Times New Roman" w:hint="default"/>
          <w:sz w:val="40"/>
          <w:szCs w:val="40"/>
        </w:rPr>
        <mc:AlternateContent>
          <mc:Choice Requires="wps">
            <w:drawing>
              <wp:anchor distT="0" distB="0" distL="114300" distR="114300" simplePos="0" relativeHeight="251660288" behindDoc="0" locked="0" layoutInCell="1" allowOverlap="1">
                <wp:simplePos x="0" y="0"/>
                <wp:positionH relativeFrom="page">
                  <wp:posOffset>943610</wp:posOffset>
                </wp:positionH>
                <wp:positionV relativeFrom="page">
                  <wp:posOffset>859790</wp:posOffset>
                </wp:positionV>
                <wp:extent cx="5668645" cy="734695"/>
                <wp:effectExtent l="0" t="0" r="0" b="0"/>
                <wp:wrapNone/>
                <wp:docPr id="2"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5668645" cy="734695"/>
                        </a:xfrm>
                        <a:prstGeom prst="rect">
                          <a:avLst/>
                        </a:prstGeom>
                        <a:noFill/>
                        <a:ln>
                          <a:noFill/>
                        </a:ln>
                      </wps:spPr>
                      <wps:txbx>
                        <w:txbxContent>
                          <w:p>
                            <w:pPr>
                              <w:jc w:val="center"/>
                              <w:rPr>
                                <w:rFonts w:eastAsia="方正小标宋简体"/>
                                <w:bCs/>
                                <w:color w:val="FF0000"/>
                                <w:w w:val="87"/>
                                <w:sz w:val="72"/>
                                <w:szCs w:val="92"/>
                              </w:rPr>
                            </w:pPr>
                            <w:r>
                              <w:rPr>
                                <w:rFonts w:eastAsia="方正小标宋简体" w:hint="eastAsia"/>
                                <w:bCs/>
                                <w:color w:val="FF0000"/>
                                <w:w w:val="87"/>
                                <w:sz w:val="72"/>
                                <w:szCs w:val="92"/>
                              </w:rPr>
                              <w:t>中共</w:t>
                            </w:r>
                            <w:r>
                              <w:rPr>
                                <w:rFonts w:eastAsia="方正小标宋简体"/>
                                <w:bCs/>
                                <w:color w:val="FF0000"/>
                                <w:w w:val="87"/>
                                <w:sz w:val="72"/>
                                <w:szCs w:val="92"/>
                              </w:rPr>
                              <w:t>中山大学</w:t>
                            </w:r>
                            <w:r>
                              <w:rPr>
                                <w:rFonts w:eastAsia="方正小标宋简体" w:hint="eastAsia"/>
                                <w:bCs/>
                                <w:color w:val="FF0000"/>
                                <w:w w:val="87"/>
                                <w:sz w:val="72"/>
                                <w:szCs w:val="92"/>
                              </w:rPr>
                              <w:t>委员会学生工作部</w:t>
                            </w:r>
                          </w:p>
                          <w:p/>
                        </w:txbxContent>
                      </wps:txbx>
                      <wps:bodyPr lIns="0" tIns="0" rIns="0" bIns="0" anchor="ctr" anchorCtr="0" upright="1"/>
                    </wps:wsp>
                  </a:graphicData>
                </a:graphic>
              </wp:anchor>
            </w:drawing>
          </mc:Choice>
          <mc:Fallback>
            <w:pict>
              <v:shapetype id="_x0000_t202" coordsize="21600,21600" o:spt="202" path="m,l,21600r21600,l21600,xe">
                <v:stroke joinstyle="miter"/>
                <v:path gradientshapeok="t" o:connecttype="rect"/>
              </v:shapetype>
              <v:shape id="_x0000_s1026" o:spid="_x0000_s1026" type="#_x0000_t202" style="width:446.35pt;height:57.85pt;margin-top:67.7pt;margin-left:74.3pt;mso-height-relative:page;mso-position-horizontal-relative:page;mso-position-vertical-relative:page;mso-width-relative:page;position:absolute;v-text-anchor:middle;z-index:251661312" coordsize="21600,21600" filled="f" stroked="f">
                <o:lock v:ext="edit" aspectratio="f"/>
                <v:textbox inset="0,0,0,0">
                  <w:txbxContent>
                    <w:p w14:paraId="313E5C50">
                      <w:pPr>
                        <w:jc w:val="center"/>
                        <w:rPr>
                          <w:rFonts w:eastAsia="方正小标宋简体"/>
                          <w:bCs/>
                          <w:color w:val="FF0000"/>
                          <w:w w:val="87"/>
                          <w:sz w:val="72"/>
                          <w:szCs w:val="92"/>
                        </w:rPr>
                      </w:pPr>
                      <w:r>
                        <w:rPr>
                          <w:rFonts w:eastAsia="方正小标宋简体" w:hint="eastAsia"/>
                          <w:bCs/>
                          <w:color w:val="FF0000"/>
                          <w:w w:val="87"/>
                          <w:sz w:val="72"/>
                          <w:szCs w:val="92"/>
                        </w:rPr>
                        <w:t>中共</w:t>
                      </w:r>
                      <w:r>
                        <w:rPr>
                          <w:rFonts w:eastAsia="方正小标宋简体"/>
                          <w:bCs/>
                          <w:color w:val="FF0000"/>
                          <w:w w:val="87"/>
                          <w:sz w:val="72"/>
                          <w:szCs w:val="92"/>
                        </w:rPr>
                        <w:t>中山大学</w:t>
                      </w:r>
                      <w:r>
                        <w:rPr>
                          <w:rFonts w:eastAsia="方正小标宋简体" w:hint="eastAsia"/>
                          <w:bCs/>
                          <w:color w:val="FF0000"/>
                          <w:w w:val="87"/>
                          <w:sz w:val="72"/>
                          <w:szCs w:val="92"/>
                        </w:rPr>
                        <w:t>委员会学生工作部</w:t>
                      </w:r>
                    </w:p>
                    <w:p w14:paraId="4068466C"/>
                  </w:txbxContent>
                </v:textbox>
              </v:shape>
            </w:pict>
          </mc:Fallback>
        </mc:AlternateContent>
      </w:r>
    </w:p>
    <w:p w14:paraId="45A46F36">
      <w:pPr>
        <w:spacing w:after="0" w:line="540" w:lineRule="exact"/>
        <w:jc w:val="right"/>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学生〔2026〕</w:t>
      </w:r>
      <w:r>
        <w:rPr>
          <w:rFonts w:ascii="Times New Roman" w:eastAsia="仿宋_GB2312" w:hAnsi="Times New Roman" w:cs="Times New Roman" w:hint="eastAsia"/>
          <w:sz w:val="32"/>
          <w:szCs w:val="32"/>
          <w:lang w:val="en-US" w:eastAsia="zh-CN"/>
        </w:rPr>
        <w:t>258</w:t>
      </w:r>
      <w:r>
        <w:rPr>
          <w:rFonts w:ascii="Times New Roman" w:eastAsia="仿宋_GB2312" w:hAnsi="Times New Roman" w:cs="Times New Roman" w:hint="default"/>
          <w:sz w:val="32"/>
          <w:szCs w:val="32"/>
        </w:rPr>
        <w:t>号</w:t>
      </w:r>
    </w:p>
    <w:p w14:paraId="504B3219">
      <w:pPr>
        <w:spacing w:after="0" w:line="540" w:lineRule="exact"/>
        <w:jc w:val="right"/>
        <w:rPr>
          <w:rFonts w:ascii="Times New Roman" w:eastAsia="仿宋_GB2312" w:hAnsi="Times New Roman" w:cs="Times New Roman" w:hint="default"/>
          <w:sz w:val="32"/>
          <w:szCs w:val="32"/>
        </w:rPr>
      </w:pPr>
    </w:p>
    <w:p w14:paraId="50B1BA40">
      <w:pPr>
        <w:spacing w:after="0" w:line="540" w:lineRule="exact"/>
        <w:jc w:val="center"/>
        <w:rPr>
          <w:rFonts w:ascii="方正小标宋简体" w:eastAsia="方正小标宋简体" w:hAnsi="方正小标宋简体" w:cs="方正小标宋简体" w:hint="eastAsia"/>
          <w:sz w:val="44"/>
          <w:szCs w:val="44"/>
          <w:lang w:val="en-US" w:eastAsia="zh-CN"/>
        </w:rPr>
      </w:pPr>
      <w:r>
        <w:rPr>
          <w:rFonts w:ascii="方正小标宋简体" w:eastAsia="方正小标宋简体" w:hAnsi="方正小标宋简体" w:cs="方正小标宋简体" w:hint="eastAsia"/>
          <w:sz w:val="44"/>
          <w:szCs w:val="44"/>
        </w:rPr>
        <w:t>党委学生工作部关于开展</w:t>
      </w:r>
      <w:r>
        <w:rPr>
          <w:rFonts w:ascii="方正小标宋简体" w:eastAsia="方正小标宋简体" w:hAnsi="方正小标宋简体" w:cs="方正小标宋简体" w:hint="eastAsia"/>
          <w:sz w:val="44"/>
          <w:szCs w:val="44"/>
          <w:lang w:val="en-US" w:eastAsia="zh-CN"/>
        </w:rPr>
        <w:t>2026学年</w:t>
      </w:r>
    </w:p>
    <w:p w14:paraId="75873834">
      <w:pPr>
        <w:spacing w:after="0" w:line="540" w:lineRule="exact"/>
        <w:jc w:val="center"/>
        <w:rPr>
          <w:rFonts w:ascii="Times New Roman" w:eastAsia="方正小标宋简体" w:hAnsi="Times New Roman" w:cs="Times New Roman" w:hint="default"/>
          <w:sz w:val="36"/>
          <w:szCs w:val="36"/>
        </w:rPr>
      </w:pPr>
      <w:r>
        <w:rPr>
          <w:rFonts w:ascii="方正小标宋简体" w:eastAsia="方正小标宋简体" w:hAnsi="方正小标宋简体" w:cs="方正小标宋简体" w:hint="eastAsia"/>
          <w:sz w:val="44"/>
          <w:szCs w:val="44"/>
          <w:lang w:val="en-US" w:eastAsia="zh-CN"/>
        </w:rPr>
        <w:t>研究生奖助金评审工作的通知</w:t>
      </w:r>
    </w:p>
    <w:p w14:paraId="5F8427D0">
      <w:pPr>
        <w:spacing w:after="0" w:line="540" w:lineRule="exact"/>
        <w:rPr>
          <w:rFonts w:ascii="Times New Roman" w:eastAsia="仿宋_GB2312" w:hAnsi="Times New Roman" w:cs="Times New Roman" w:hint="default"/>
          <w:sz w:val="32"/>
          <w:szCs w:val="32"/>
        </w:rPr>
      </w:pPr>
    </w:p>
    <w:p w14:paraId="6BF83964">
      <w:pPr>
        <w:keepNext w:val="0"/>
        <w:keepLines w:val="0"/>
        <w:pageBreakBefore w:val="0"/>
        <w:widowControl w:val="0"/>
        <w:kinsoku/>
        <w:wordWrap/>
        <w:overflowPunct/>
        <w:topLinePunct w:val="0"/>
        <w:autoSpaceDE/>
        <w:autoSpaceDN/>
        <w:bidi w:val="0"/>
        <w:adjustRightInd w:val="0"/>
        <w:snapToGrid w:val="0"/>
        <w:spacing w:after="0" w:line="540" w:lineRule="exact"/>
        <w:jc w:val="both"/>
        <w:textAlignment w:val="auto"/>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各培养单位：</w:t>
      </w:r>
    </w:p>
    <w:p w14:paraId="6EBC91B8">
      <w:pPr>
        <w:keepNext w:val="0"/>
        <w:keepLines w:val="0"/>
        <w:pageBreakBefore w:val="0"/>
        <w:widowControl w:val="0"/>
        <w:kinsoku/>
        <w:wordWrap/>
        <w:overflowPunct/>
        <w:topLinePunct w:val="0"/>
        <w:autoSpaceDE/>
        <w:autoSpaceDN/>
        <w:bidi w:val="0"/>
        <w:adjustRightInd w:val="0"/>
        <w:snapToGrid w:val="0"/>
        <w:spacing w:after="0" w:line="540" w:lineRule="exact"/>
        <w:ind w:firstLine="640" w:firstLineChars="200"/>
        <w:jc w:val="both"/>
        <w:textAlignment w:val="auto"/>
        <w:rPr>
          <w:rFonts w:ascii="Times New Roman" w:eastAsia="仿宋_GB2312" w:hAnsi="Times New Roman" w:cs="Times New Roman" w:hint="default"/>
          <w:sz w:val="32"/>
          <w:szCs w:val="32"/>
        </w:rPr>
      </w:pPr>
      <w:r>
        <w:rPr>
          <w:rFonts w:ascii="Times New Roman" w:eastAsia="仿宋_GB2312" w:hAnsi="Times New Roman" w:cs="Times New Roman" w:hint="default"/>
          <w:kern w:val="0"/>
          <w:sz w:val="32"/>
          <w:szCs w:val="32"/>
        </w:rPr>
        <w:t>为激励研究生勤奋学习、潜心科研、勇于创新、积极进取，</w:t>
      </w:r>
      <w:r>
        <w:rPr>
          <w:rFonts w:ascii="Times New Roman" w:eastAsia="仿宋_GB2312" w:hAnsi="Times New Roman" w:cs="Times New Roman" w:hint="default"/>
          <w:sz w:val="32"/>
          <w:szCs w:val="32"/>
          <w:lang w:val="en-US" w:eastAsia="zh-CN"/>
        </w:rPr>
        <w:t>根据</w:t>
      </w:r>
      <w:r>
        <w:rPr>
          <w:rFonts w:ascii="Times New Roman" w:eastAsia="仿宋_GB2312" w:hAnsi="Times New Roman" w:cs="Times New Roman" w:hint="default"/>
          <w:sz w:val="32"/>
          <w:szCs w:val="32"/>
        </w:rPr>
        <w:t>《中山大学研究生奖助规定》（中大研院〔2022〕35号，以下简称“《奖助规定》”）相关要求，党委学生工作部</w:t>
      </w:r>
      <w:r>
        <w:rPr>
          <w:rFonts w:ascii="Times New Roman" w:eastAsia="仿宋_GB2312" w:hAnsi="Times New Roman" w:cs="Times New Roman" w:hint="default"/>
          <w:sz w:val="32"/>
          <w:szCs w:val="32"/>
          <w:lang w:val="en-US" w:eastAsia="zh-CN"/>
        </w:rPr>
        <w:t>现</w:t>
      </w:r>
      <w:r>
        <w:rPr>
          <w:rFonts w:ascii="Times New Roman" w:eastAsia="仿宋_GB2312" w:hAnsi="Times New Roman" w:cs="Times New Roman" w:hint="default"/>
          <w:sz w:val="32"/>
          <w:szCs w:val="32"/>
        </w:rPr>
        <w:t>组织开展202</w:t>
      </w:r>
      <w:r>
        <w:rPr>
          <w:rFonts w:ascii="Times New Roman" w:eastAsia="仿宋_GB2312" w:hAnsi="Times New Roman" w:cs="Times New Roman" w:hint="default"/>
          <w:sz w:val="32"/>
          <w:szCs w:val="32"/>
          <w:lang w:val="en-US" w:eastAsia="zh-CN"/>
        </w:rPr>
        <w:t>6</w:t>
      </w:r>
      <w:r>
        <w:rPr>
          <w:rFonts w:ascii="Times New Roman" w:eastAsia="仿宋_GB2312" w:hAnsi="Times New Roman" w:cs="Times New Roman" w:hint="default"/>
          <w:sz w:val="32"/>
          <w:szCs w:val="32"/>
        </w:rPr>
        <w:t>学年研究生奖助金评审工作，有关事宜通知如下：</w:t>
      </w:r>
    </w:p>
    <w:p w14:paraId="5B849A82">
      <w:pPr>
        <w:keepNext w:val="0"/>
        <w:keepLines w:val="0"/>
        <w:pageBreakBefore w:val="0"/>
        <w:widowControl w:val="0"/>
        <w:kinsoku/>
        <w:wordWrap/>
        <w:overflowPunct/>
        <w:topLinePunct w:val="0"/>
        <w:autoSpaceDE/>
        <w:autoSpaceDN/>
        <w:bidi w:val="0"/>
        <w:adjustRightInd w:val="0"/>
        <w:snapToGrid w:val="0"/>
        <w:spacing w:after="0" w:line="540" w:lineRule="exact"/>
        <w:ind w:firstLine="640" w:firstLineChars="200"/>
        <w:jc w:val="both"/>
        <w:textAlignment w:val="auto"/>
        <w:rPr>
          <w:rFonts w:ascii="Times New Roman" w:eastAsia="黑体" w:hAnsi="Times New Roman" w:cs="Times New Roman" w:hint="default"/>
          <w:sz w:val="32"/>
          <w:szCs w:val="32"/>
        </w:rPr>
      </w:pPr>
      <w:r>
        <w:rPr>
          <w:rFonts w:ascii="Times New Roman" w:eastAsia="黑体" w:hAnsi="Times New Roman" w:cs="Times New Roman" w:hint="default"/>
          <w:sz w:val="32"/>
          <w:szCs w:val="32"/>
        </w:rPr>
        <w:t>一、</w:t>
      </w:r>
      <w:r>
        <w:rPr>
          <w:rFonts w:ascii="Times New Roman" w:eastAsia="黑体" w:hAnsi="Times New Roman" w:cs="Times New Roman" w:hint="default"/>
          <w:sz w:val="32"/>
          <w:szCs w:val="32"/>
          <w:lang w:val="en-US" w:eastAsia="zh-CN"/>
        </w:rPr>
        <w:t>参评</w:t>
      </w:r>
      <w:r>
        <w:rPr>
          <w:rFonts w:ascii="Times New Roman" w:eastAsia="黑体" w:hAnsi="Times New Roman" w:cs="Times New Roman" w:hint="default"/>
          <w:sz w:val="32"/>
          <w:szCs w:val="32"/>
        </w:rPr>
        <w:t>对象</w:t>
      </w:r>
    </w:p>
    <w:p w14:paraId="7F4B4E44">
      <w:pPr>
        <w:keepNext w:val="0"/>
        <w:keepLines w:val="0"/>
        <w:pageBreakBefore w:val="0"/>
        <w:widowControl w:val="0"/>
        <w:kinsoku/>
        <w:wordWrap/>
        <w:overflowPunct/>
        <w:topLinePunct w:val="0"/>
        <w:autoSpaceDE/>
        <w:autoSpaceDN/>
        <w:bidi w:val="0"/>
        <w:adjustRightInd w:val="0"/>
        <w:snapToGrid w:val="0"/>
        <w:spacing w:after="0" w:line="540" w:lineRule="exact"/>
        <w:ind w:firstLine="640" w:firstLineChars="200"/>
        <w:jc w:val="both"/>
        <w:textAlignment w:val="auto"/>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纳入全国研究生招生计划且在基本修业年限内的全日制研究生（有固定工资收入的除外）以及非在职全日制“少数民族高层次骨干人才研究生培养计划”国家专项计划的研究生。</w:t>
      </w:r>
    </w:p>
    <w:p w14:paraId="729BAAAE">
      <w:pPr>
        <w:keepNext w:val="0"/>
        <w:keepLines w:val="0"/>
        <w:pageBreakBefore w:val="0"/>
        <w:widowControl w:val="0"/>
        <w:kinsoku/>
        <w:wordWrap/>
        <w:overflowPunct/>
        <w:topLinePunct w:val="0"/>
        <w:autoSpaceDE/>
        <w:autoSpaceDN/>
        <w:bidi w:val="0"/>
        <w:adjustRightInd w:val="0"/>
        <w:snapToGrid w:val="0"/>
        <w:spacing w:after="0" w:line="540" w:lineRule="exact"/>
        <w:ind w:firstLine="640" w:firstLineChars="200"/>
        <w:jc w:val="both"/>
        <w:textAlignment w:val="auto"/>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奖助金学年动态评审对象不含科研经费博士研究生专项招生计划博士研究生</w:t>
      </w:r>
      <w:r>
        <w:rPr>
          <w:rFonts w:ascii="Times New Roman" w:eastAsia="仿宋_GB2312" w:hAnsi="Times New Roman" w:cs="Times New Roman" w:hint="default"/>
          <w:sz w:val="32"/>
          <w:szCs w:val="32"/>
          <w:lang w:eastAsia="zh-CN"/>
        </w:rPr>
        <w:t>、</w:t>
      </w:r>
      <w:r>
        <w:rPr>
          <w:rFonts w:ascii="Times New Roman" w:eastAsia="仿宋_GB2312" w:hAnsi="Times New Roman" w:cs="Times New Roman" w:hint="default"/>
          <w:sz w:val="32"/>
          <w:szCs w:val="32"/>
        </w:rPr>
        <w:t>国际学生、通过面向港澳台地区研究生招生考试方式入学</w:t>
      </w:r>
      <w:r>
        <w:rPr>
          <w:rFonts w:ascii="Times New Roman" w:eastAsia="仿宋_GB2312" w:hAnsi="Times New Roman" w:cs="Times New Roman" w:hint="default"/>
          <w:sz w:val="32"/>
          <w:szCs w:val="32"/>
          <w:lang w:val="en-US" w:eastAsia="zh-CN"/>
        </w:rPr>
        <w:t>的</w:t>
      </w:r>
      <w:r>
        <w:rPr>
          <w:rFonts w:ascii="Times New Roman" w:eastAsia="仿宋_GB2312" w:hAnsi="Times New Roman" w:cs="Times New Roman" w:hint="default"/>
          <w:sz w:val="32"/>
          <w:szCs w:val="32"/>
        </w:rPr>
        <w:t>港澳台学生</w:t>
      </w:r>
      <w:r>
        <w:rPr>
          <w:rFonts w:ascii="Times New Roman" w:eastAsia="仿宋_GB2312" w:hAnsi="Times New Roman" w:cs="Times New Roman" w:hint="default"/>
          <w:sz w:val="32"/>
          <w:szCs w:val="32"/>
          <w:lang w:val="en-US" w:eastAsia="zh-CN"/>
        </w:rPr>
        <w:t>以及</w:t>
      </w:r>
      <w:r>
        <w:rPr>
          <w:rFonts w:ascii="Times New Roman" w:eastAsia="仿宋_GB2312" w:hAnsi="Times New Roman" w:cs="Times New Roman" w:hint="default"/>
          <w:sz w:val="32"/>
          <w:szCs w:val="32"/>
        </w:rPr>
        <w:t>在职定向就业（委托培养）学生。</w:t>
      </w:r>
    </w:p>
    <w:p w14:paraId="1257768B">
      <w:pPr>
        <w:keepNext w:val="0"/>
        <w:keepLines w:val="0"/>
        <w:pageBreakBefore w:val="0"/>
        <w:widowControl w:val="0"/>
        <w:kinsoku/>
        <w:wordWrap/>
        <w:overflowPunct/>
        <w:topLinePunct w:val="0"/>
        <w:autoSpaceDE/>
        <w:autoSpaceDN/>
        <w:bidi w:val="0"/>
        <w:adjustRightInd w:val="0"/>
        <w:snapToGrid w:val="0"/>
        <w:spacing w:after="0" w:line="540" w:lineRule="exact"/>
        <w:ind w:firstLine="640" w:firstLineChars="200"/>
        <w:jc w:val="both"/>
        <w:textAlignment w:val="auto"/>
        <w:rPr>
          <w:rFonts w:ascii="Times New Roman" w:eastAsia="仿宋_GB2312" w:hAnsi="Times New Roman" w:cs="Times New Roman" w:hint="default"/>
          <w:sz w:val="32"/>
          <w:szCs w:val="32"/>
        </w:rPr>
      </w:pPr>
      <w:r>
        <w:rPr>
          <w:rFonts w:ascii="Times New Roman" w:eastAsia="黑体" w:hAnsi="Times New Roman" w:cs="Times New Roman" w:hint="default"/>
          <w:sz w:val="32"/>
          <w:szCs w:val="32"/>
        </w:rPr>
        <w:t>二、评审原则</w:t>
      </w:r>
    </w:p>
    <w:p w14:paraId="108E93D7">
      <w:pPr>
        <w:keepNext w:val="0"/>
        <w:keepLines w:val="0"/>
        <w:pageBreakBefore w:val="0"/>
        <w:widowControl w:val="0"/>
        <w:kinsoku/>
        <w:wordWrap/>
        <w:overflowPunct/>
        <w:topLinePunct w:val="0"/>
        <w:autoSpaceDE/>
        <w:autoSpaceDN/>
        <w:bidi w:val="0"/>
        <w:adjustRightInd w:val="0"/>
        <w:snapToGrid w:val="0"/>
        <w:spacing w:after="0" w:line="540" w:lineRule="exact"/>
        <w:ind w:firstLine="640" w:firstLineChars="200"/>
        <w:jc w:val="both"/>
        <w:textAlignment w:val="auto"/>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研究生奖助金评审采取一年一评制。各培养单位在研究生奖助金评审工作中应坚持科学教育评价导向，围绕参评研究生202</w:t>
      </w:r>
      <w:r>
        <w:rPr>
          <w:rFonts w:ascii="Times New Roman" w:eastAsia="仿宋_GB2312" w:hAnsi="Times New Roman" w:cs="Times New Roman" w:hint="default"/>
          <w:sz w:val="32"/>
          <w:szCs w:val="32"/>
          <w:lang w:val="en-US" w:eastAsia="zh-CN"/>
        </w:rPr>
        <w:t>5</w:t>
      </w:r>
      <w:r>
        <w:rPr>
          <w:rFonts w:ascii="Times New Roman" w:eastAsia="仿宋_GB2312" w:hAnsi="Times New Roman" w:cs="Times New Roman" w:hint="default"/>
          <w:sz w:val="32"/>
          <w:szCs w:val="32"/>
        </w:rPr>
        <w:t>学年的思想品行、学习成绩、科研业绩和实践能力等方面表现进行综合评价，不拘泥于简单化、指标化、数据化的评价模式，多角度引导研究生奖助金评审工作，突出科学精神、创新质量、服务贡献，营造风清气正、潜心治学、宁静和谐的学术环境。对于新入学的研究生，应重点考察其与招生考试相关的成绩及考核评价情况。</w:t>
      </w:r>
    </w:p>
    <w:p w14:paraId="47E80F58">
      <w:pPr>
        <w:keepNext w:val="0"/>
        <w:keepLines w:val="0"/>
        <w:pageBreakBefore w:val="0"/>
        <w:widowControl w:val="0"/>
        <w:kinsoku/>
        <w:wordWrap/>
        <w:overflowPunct/>
        <w:topLinePunct w:val="0"/>
        <w:autoSpaceDE/>
        <w:autoSpaceDN/>
        <w:bidi w:val="0"/>
        <w:adjustRightInd w:val="0"/>
        <w:snapToGrid w:val="0"/>
        <w:spacing w:after="0" w:line="540" w:lineRule="exact"/>
        <w:ind w:firstLine="640" w:firstLineChars="200"/>
        <w:jc w:val="both"/>
        <w:textAlignment w:val="auto"/>
        <w:rPr>
          <w:rFonts w:ascii="Times New Roman" w:eastAsia="黑体" w:hAnsi="Times New Roman" w:cs="Times New Roman" w:hint="default"/>
          <w:sz w:val="32"/>
          <w:szCs w:val="32"/>
        </w:rPr>
      </w:pPr>
      <w:r>
        <w:rPr>
          <w:rFonts w:ascii="Times New Roman" w:eastAsia="黑体" w:hAnsi="Times New Roman" w:cs="Times New Roman" w:hint="default"/>
          <w:sz w:val="32"/>
          <w:szCs w:val="32"/>
        </w:rPr>
        <w:t>三、名额分配</w:t>
      </w:r>
    </w:p>
    <w:p w14:paraId="20CF9352">
      <w:pPr>
        <w:keepNext w:val="0"/>
        <w:keepLines w:val="0"/>
        <w:pageBreakBefore w:val="0"/>
        <w:widowControl w:val="0"/>
        <w:kinsoku/>
        <w:wordWrap/>
        <w:overflowPunct/>
        <w:topLinePunct w:val="0"/>
        <w:autoSpaceDE/>
        <w:autoSpaceDN/>
        <w:bidi w:val="0"/>
        <w:adjustRightInd w:val="0"/>
        <w:snapToGrid w:val="0"/>
        <w:spacing w:after="0" w:line="540" w:lineRule="exact"/>
        <w:ind w:firstLine="640" w:firstLineChars="200"/>
        <w:jc w:val="both"/>
        <w:textAlignment w:val="auto"/>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（一）博士研究生奖助金名额分配原则</w:t>
      </w:r>
    </w:p>
    <w:p w14:paraId="5E8C3A1C">
      <w:pPr>
        <w:keepNext w:val="0"/>
        <w:keepLines w:val="0"/>
        <w:pageBreakBefore w:val="0"/>
        <w:widowControl w:val="0"/>
        <w:kinsoku/>
        <w:wordWrap/>
        <w:overflowPunct/>
        <w:topLinePunct w:val="0"/>
        <w:autoSpaceDE/>
        <w:autoSpaceDN/>
        <w:bidi w:val="0"/>
        <w:adjustRightInd w:val="0"/>
        <w:snapToGrid w:val="0"/>
        <w:spacing w:after="0" w:line="540" w:lineRule="exact"/>
        <w:ind w:firstLine="640" w:firstLineChars="200"/>
        <w:jc w:val="both"/>
        <w:textAlignment w:val="auto"/>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校长奖学金（特等）名额分配综合考虑各培养单位博士研究生规模、培养质量等因素，并向基础学科、亟需学科和优势学科倾斜。</w:t>
      </w:r>
    </w:p>
    <w:p w14:paraId="22517C4C">
      <w:pPr>
        <w:keepNext w:val="0"/>
        <w:keepLines w:val="0"/>
        <w:pageBreakBefore w:val="0"/>
        <w:widowControl w:val="0"/>
        <w:kinsoku/>
        <w:wordWrap/>
        <w:overflowPunct/>
        <w:topLinePunct w:val="0"/>
        <w:autoSpaceDE/>
        <w:autoSpaceDN/>
        <w:bidi w:val="0"/>
        <w:adjustRightInd w:val="0"/>
        <w:snapToGrid w:val="0"/>
        <w:spacing w:after="0" w:line="540" w:lineRule="exact"/>
        <w:ind w:firstLine="640" w:firstLineChars="200"/>
        <w:jc w:val="both"/>
        <w:textAlignment w:val="auto"/>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（二）硕士研究生奖助金名额分配原则</w:t>
      </w:r>
    </w:p>
    <w:p w14:paraId="2D778470">
      <w:pPr>
        <w:keepNext w:val="0"/>
        <w:keepLines w:val="0"/>
        <w:pageBreakBefore w:val="0"/>
        <w:widowControl w:val="0"/>
        <w:kinsoku/>
        <w:wordWrap/>
        <w:overflowPunct/>
        <w:topLinePunct w:val="0"/>
        <w:autoSpaceDE/>
        <w:autoSpaceDN/>
        <w:bidi w:val="0"/>
        <w:adjustRightInd w:val="0"/>
        <w:snapToGrid w:val="0"/>
        <w:spacing w:after="0" w:line="540" w:lineRule="exact"/>
        <w:ind w:firstLine="640" w:firstLineChars="200"/>
        <w:jc w:val="both"/>
        <w:textAlignment w:val="auto"/>
        <w:rPr>
          <w:rFonts w:ascii="Times New Roman" w:eastAsia="仿宋_GB2312" w:hAnsi="Times New Roman" w:cs="Times New Roman" w:hint="default"/>
          <w:sz w:val="32"/>
          <w:szCs w:val="32"/>
          <w:lang w:eastAsia="zh-CN"/>
        </w:rPr>
      </w:pPr>
      <w:r>
        <w:rPr>
          <w:rFonts w:ascii="Times New Roman" w:eastAsia="仿宋_GB2312" w:hAnsi="Times New Roman" w:cs="Times New Roman" w:hint="default"/>
          <w:sz w:val="32"/>
          <w:szCs w:val="32"/>
        </w:rPr>
        <w:t>一等奖助金名额分配综合考虑各培养单位硕士研究生规模、培养质量等因素，并向基础学科、亟需学科和优势学科倾斜。学术学位和专业学位硕士研究生的奖助金名额分类下达，不得打通使用</w:t>
      </w:r>
      <w:r>
        <w:rPr>
          <w:rFonts w:ascii="Times New Roman" w:eastAsia="仿宋_GB2312" w:hAnsi="Times New Roman" w:cs="Times New Roman" w:hint="default"/>
          <w:sz w:val="32"/>
          <w:szCs w:val="32"/>
          <w:lang w:eastAsia="zh-CN"/>
        </w:rPr>
        <w:t>。</w:t>
      </w:r>
    </w:p>
    <w:p w14:paraId="0B3BDC16">
      <w:pPr>
        <w:keepNext w:val="0"/>
        <w:keepLines w:val="0"/>
        <w:pageBreakBefore w:val="0"/>
        <w:widowControl w:val="0"/>
        <w:kinsoku/>
        <w:wordWrap/>
        <w:overflowPunct/>
        <w:topLinePunct w:val="0"/>
        <w:autoSpaceDE/>
        <w:autoSpaceDN/>
        <w:bidi w:val="0"/>
        <w:adjustRightInd w:val="0"/>
        <w:snapToGrid w:val="0"/>
        <w:spacing w:after="0" w:line="540" w:lineRule="exact"/>
        <w:ind w:firstLine="640" w:firstLineChars="200"/>
        <w:jc w:val="both"/>
        <w:textAlignment w:val="auto"/>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（三）各培养单位的博士、硕士研究生奖助金名额</w:t>
      </w:r>
      <w:r>
        <w:rPr>
          <w:rFonts w:ascii="Times New Roman" w:eastAsia="仿宋_GB2312" w:hAnsi="Times New Roman" w:cs="Times New Roman" w:hint="default"/>
          <w:sz w:val="32"/>
          <w:szCs w:val="32"/>
          <w:lang w:val="en-US" w:eastAsia="zh-CN"/>
        </w:rPr>
        <w:t>可于2026</w:t>
      </w:r>
      <w:r>
        <w:rPr>
          <w:rFonts w:ascii="Times New Roman" w:eastAsia="仿宋_GB2312" w:hAnsi="Times New Roman" w:cs="Times New Roman" w:hint="default"/>
          <w:sz w:val="32"/>
          <w:szCs w:val="32"/>
        </w:rPr>
        <w:t>年7月</w:t>
      </w:r>
      <w:r>
        <w:rPr>
          <w:rFonts w:ascii="Times New Roman" w:eastAsia="仿宋_GB2312" w:hAnsi="Times New Roman" w:cs="Times New Roman" w:hint="default"/>
          <w:sz w:val="32"/>
          <w:szCs w:val="32"/>
          <w:lang w:val="en-US" w:eastAsia="zh-CN"/>
        </w:rPr>
        <w:t>通过研究生教育管理服务平台查询</w:t>
      </w:r>
      <w:r>
        <w:rPr>
          <w:rFonts w:ascii="Times New Roman" w:eastAsia="仿宋_GB2312" w:hAnsi="Times New Roman" w:cs="Times New Roman" w:hint="default"/>
          <w:sz w:val="32"/>
          <w:szCs w:val="32"/>
        </w:rPr>
        <w:t>。奖助金名额统一下达、不分年级，各年级名额分配方案由各</w:t>
      </w:r>
      <w:r>
        <w:rPr>
          <w:rFonts w:ascii="Times New Roman" w:eastAsia="仿宋_GB2312" w:hAnsi="Times New Roman" w:cs="Times New Roman" w:hint="default"/>
          <w:sz w:val="32"/>
          <w:szCs w:val="32"/>
          <w:lang w:val="en-US" w:eastAsia="zh-CN"/>
        </w:rPr>
        <w:t>培养</w:t>
      </w:r>
      <w:r>
        <w:rPr>
          <w:rFonts w:ascii="Times New Roman" w:eastAsia="仿宋_GB2312" w:hAnsi="Times New Roman" w:cs="Times New Roman" w:hint="default"/>
          <w:sz w:val="32"/>
          <w:szCs w:val="32"/>
        </w:rPr>
        <w:t>单位自行确定。</w:t>
      </w:r>
    </w:p>
    <w:p w14:paraId="4D1D3524">
      <w:pPr>
        <w:keepNext w:val="0"/>
        <w:keepLines w:val="0"/>
        <w:pageBreakBefore w:val="0"/>
        <w:widowControl w:val="0"/>
        <w:kinsoku/>
        <w:wordWrap/>
        <w:overflowPunct/>
        <w:topLinePunct w:val="0"/>
        <w:autoSpaceDE/>
        <w:autoSpaceDN/>
        <w:bidi w:val="0"/>
        <w:adjustRightInd w:val="0"/>
        <w:snapToGrid w:val="0"/>
        <w:spacing w:after="0" w:line="540" w:lineRule="exact"/>
        <w:ind w:firstLine="640" w:firstLineChars="200"/>
        <w:jc w:val="both"/>
        <w:textAlignment w:val="auto"/>
        <w:rPr>
          <w:rFonts w:ascii="Times New Roman" w:eastAsia="黑体" w:hAnsi="Times New Roman" w:cs="Times New Roman" w:hint="default"/>
          <w:sz w:val="32"/>
          <w:szCs w:val="32"/>
        </w:rPr>
      </w:pPr>
      <w:r>
        <w:rPr>
          <w:rFonts w:ascii="Times New Roman" w:eastAsia="黑体" w:hAnsi="Times New Roman" w:cs="Times New Roman" w:hint="default"/>
          <w:sz w:val="32"/>
          <w:szCs w:val="32"/>
        </w:rPr>
        <w:t>四</w:t>
      </w:r>
      <w:r>
        <w:rPr>
          <w:rFonts w:ascii="Times New Roman" w:eastAsia="黑体" w:hAnsi="Times New Roman" w:cs="Times New Roman" w:hint="default"/>
          <w:sz w:val="32"/>
          <w:szCs w:val="32"/>
          <w:lang w:eastAsia="zh-CN"/>
        </w:rPr>
        <w:t>、</w:t>
      </w:r>
      <w:r>
        <w:rPr>
          <w:rFonts w:ascii="Times New Roman" w:eastAsia="黑体" w:hAnsi="Times New Roman" w:cs="Times New Roman" w:hint="default"/>
          <w:sz w:val="32"/>
          <w:szCs w:val="32"/>
        </w:rPr>
        <w:t>申请条件和评选标准</w:t>
      </w:r>
    </w:p>
    <w:p w14:paraId="2445F583">
      <w:pPr>
        <w:keepNext w:val="0"/>
        <w:keepLines w:val="0"/>
        <w:pageBreakBefore w:val="0"/>
        <w:widowControl w:val="0"/>
        <w:kinsoku/>
        <w:wordWrap/>
        <w:overflowPunct/>
        <w:topLinePunct w:val="0"/>
        <w:autoSpaceDE/>
        <w:autoSpaceDN/>
        <w:bidi w:val="0"/>
        <w:adjustRightInd w:val="0"/>
        <w:snapToGrid w:val="0"/>
        <w:spacing w:after="0" w:line="540" w:lineRule="exact"/>
        <w:ind w:firstLine="640" w:firstLineChars="200"/>
        <w:jc w:val="both"/>
        <w:textAlignment w:val="auto"/>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lang w:val="en-US" w:eastAsia="zh-CN"/>
        </w:rPr>
        <w:t>按照</w:t>
      </w:r>
      <w:r>
        <w:rPr>
          <w:rFonts w:ascii="Times New Roman" w:eastAsia="仿宋_GB2312" w:hAnsi="Times New Roman" w:cs="Times New Roman" w:hint="default"/>
          <w:sz w:val="32"/>
          <w:szCs w:val="32"/>
        </w:rPr>
        <w:t>《奖助规定》</w:t>
      </w:r>
      <w:r>
        <w:rPr>
          <w:rFonts w:ascii="Times New Roman" w:eastAsia="仿宋_GB2312" w:hAnsi="Times New Roman" w:cs="Times New Roman" w:hint="default"/>
          <w:sz w:val="32"/>
          <w:szCs w:val="32"/>
          <w:lang w:val="en-US" w:eastAsia="zh-CN"/>
        </w:rPr>
        <w:t>相关条款执行</w:t>
      </w:r>
      <w:r>
        <w:rPr>
          <w:rFonts w:ascii="Times New Roman" w:eastAsia="仿宋_GB2312" w:hAnsi="Times New Roman" w:cs="Times New Roman" w:hint="default"/>
          <w:sz w:val="32"/>
          <w:szCs w:val="32"/>
        </w:rPr>
        <w:t>。</w:t>
      </w:r>
    </w:p>
    <w:p w14:paraId="68F7FAD0">
      <w:pPr>
        <w:keepNext w:val="0"/>
        <w:keepLines w:val="0"/>
        <w:pageBreakBefore w:val="0"/>
        <w:widowControl w:val="0"/>
        <w:kinsoku/>
        <w:wordWrap/>
        <w:overflowPunct/>
        <w:topLinePunct w:val="0"/>
        <w:autoSpaceDE/>
        <w:autoSpaceDN/>
        <w:bidi w:val="0"/>
        <w:adjustRightInd w:val="0"/>
        <w:snapToGrid w:val="0"/>
        <w:spacing w:after="0" w:line="540" w:lineRule="exact"/>
        <w:ind w:firstLine="640" w:firstLineChars="200"/>
        <w:jc w:val="both"/>
        <w:textAlignment w:val="auto"/>
        <w:rPr>
          <w:rFonts w:ascii="Times New Roman" w:eastAsia="仿宋_GB2312" w:hAnsi="Times New Roman" w:cs="Times New Roman" w:hint="default"/>
          <w:sz w:val="32"/>
          <w:szCs w:val="32"/>
          <w:lang w:val="en-US" w:eastAsia="zh-CN"/>
        </w:rPr>
      </w:pPr>
      <w:r>
        <w:rPr>
          <w:rFonts w:ascii="Times New Roman" w:eastAsia="黑体" w:hAnsi="Times New Roman" w:cs="Times New Roman" w:hint="default"/>
          <w:sz w:val="32"/>
          <w:szCs w:val="32"/>
          <w:lang w:val="en-US" w:eastAsia="zh-CN"/>
        </w:rPr>
        <w:t>五、评审程序</w:t>
      </w:r>
    </w:p>
    <w:p w14:paraId="4820BE35">
      <w:pPr>
        <w:keepNext w:val="0"/>
        <w:keepLines w:val="0"/>
        <w:pageBreakBefore w:val="0"/>
        <w:widowControl w:val="0"/>
        <w:kinsoku/>
        <w:wordWrap/>
        <w:overflowPunct/>
        <w:topLinePunct w:val="0"/>
        <w:autoSpaceDE/>
        <w:autoSpaceDN/>
        <w:bidi w:val="0"/>
        <w:adjustRightInd w:val="0"/>
        <w:snapToGrid w:val="0"/>
        <w:spacing w:after="0" w:line="540" w:lineRule="exact"/>
        <w:ind w:firstLine="640" w:firstLineChars="200"/>
        <w:jc w:val="both"/>
        <w:textAlignment w:val="auto"/>
        <w:rPr>
          <w:rFonts w:ascii="Times New Roman" w:eastAsia="仿宋_GB2312" w:hAnsi="Times New Roman" w:cs="Times New Roman" w:hint="default"/>
          <w:sz w:val="32"/>
          <w:szCs w:val="32"/>
          <w:lang w:val="en-US" w:eastAsia="zh-CN"/>
        </w:rPr>
      </w:pPr>
      <w:r>
        <w:rPr>
          <w:rFonts w:ascii="Times New Roman" w:eastAsia="仿宋_GB2312" w:hAnsi="Times New Roman" w:cs="Times New Roman" w:hint="default"/>
          <w:sz w:val="32"/>
          <w:szCs w:val="32"/>
          <w:lang w:eastAsia="zh-CN"/>
        </w:rPr>
        <w:t>（</w:t>
      </w:r>
      <w:r>
        <w:rPr>
          <w:rFonts w:ascii="Times New Roman" w:eastAsia="仿宋_GB2312" w:hAnsi="Times New Roman" w:cs="Times New Roman" w:hint="default"/>
          <w:sz w:val="32"/>
          <w:szCs w:val="32"/>
          <w:lang w:val="en-US" w:eastAsia="zh-CN"/>
        </w:rPr>
        <w:t>一</w:t>
      </w:r>
      <w:r>
        <w:rPr>
          <w:rFonts w:ascii="Times New Roman" w:eastAsia="仿宋_GB2312" w:hAnsi="Times New Roman" w:cs="Times New Roman" w:hint="default"/>
          <w:sz w:val="32"/>
          <w:szCs w:val="32"/>
          <w:lang w:eastAsia="zh-CN"/>
        </w:rPr>
        <w:t>）</w:t>
      </w:r>
      <w:r>
        <w:rPr>
          <w:rFonts w:ascii="Times New Roman" w:eastAsia="仿宋_GB2312" w:hAnsi="Times New Roman" w:cs="Times New Roman" w:hint="default"/>
          <w:sz w:val="32"/>
          <w:szCs w:val="32"/>
          <w:lang w:val="en-US" w:eastAsia="zh-CN"/>
        </w:rPr>
        <w:t>发布</w:t>
      </w:r>
      <w:r>
        <w:rPr>
          <w:rFonts w:ascii="Times New Roman" w:eastAsia="仿宋_GB2312" w:hAnsi="Times New Roman" w:cs="Times New Roman" w:hint="default"/>
          <w:sz w:val="32"/>
          <w:szCs w:val="32"/>
        </w:rPr>
        <w:t>研究生奖助金评审工作实施</w:t>
      </w:r>
      <w:r>
        <w:rPr>
          <w:rFonts w:ascii="Times New Roman" w:eastAsia="仿宋_GB2312" w:hAnsi="Times New Roman" w:cs="Times New Roman" w:hint="default"/>
          <w:sz w:val="32"/>
          <w:szCs w:val="32"/>
          <w:lang w:val="en-US" w:eastAsia="zh-CN"/>
        </w:rPr>
        <w:t>方案</w:t>
      </w:r>
    </w:p>
    <w:p w14:paraId="5DFE6DF5">
      <w:pPr>
        <w:keepNext w:val="0"/>
        <w:keepLines w:val="0"/>
        <w:pageBreakBefore w:val="0"/>
        <w:widowControl w:val="0"/>
        <w:kinsoku/>
        <w:wordWrap/>
        <w:overflowPunct/>
        <w:topLinePunct w:val="0"/>
        <w:autoSpaceDE/>
        <w:autoSpaceDN/>
        <w:bidi w:val="0"/>
        <w:adjustRightInd w:val="0"/>
        <w:snapToGrid w:val="0"/>
        <w:spacing w:after="0" w:line="540" w:lineRule="exact"/>
        <w:ind w:firstLine="640" w:firstLineChars="200"/>
        <w:jc w:val="both"/>
        <w:textAlignment w:val="auto"/>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各培养单位应依照《奖助规定》制定适合本单位的研究生奖助金评审工作实施</w:t>
      </w:r>
      <w:r>
        <w:rPr>
          <w:rFonts w:ascii="Times New Roman" w:eastAsia="仿宋_GB2312" w:hAnsi="Times New Roman" w:cs="Times New Roman" w:hint="default"/>
          <w:sz w:val="32"/>
          <w:szCs w:val="32"/>
          <w:lang w:val="en-US" w:eastAsia="zh-CN"/>
        </w:rPr>
        <w:t>方案，并在评审工作开始</w:t>
      </w:r>
      <w:r>
        <w:rPr>
          <w:rFonts w:ascii="Times New Roman" w:eastAsia="仿宋_GB2312" w:hAnsi="Times New Roman" w:cs="Times New Roman" w:hint="default"/>
          <w:sz w:val="32"/>
          <w:szCs w:val="32"/>
        </w:rPr>
        <w:t>前通过研究生教育管理服务平台报党委学生工作部审查</w:t>
      </w:r>
      <w:r>
        <w:rPr>
          <w:rFonts w:ascii="Times New Roman" w:eastAsia="仿宋_GB2312" w:hAnsi="Times New Roman" w:cs="Times New Roman" w:hint="default"/>
          <w:sz w:val="32"/>
          <w:szCs w:val="32"/>
          <w:lang w:val="en-US" w:eastAsia="zh-CN"/>
        </w:rPr>
        <w:t>发布</w:t>
      </w:r>
      <w:r>
        <w:rPr>
          <w:rFonts w:ascii="Times New Roman" w:eastAsia="仿宋_GB2312" w:hAnsi="Times New Roman" w:cs="Times New Roman" w:hint="default"/>
          <w:sz w:val="32"/>
          <w:szCs w:val="32"/>
        </w:rPr>
        <w:t>。</w:t>
      </w:r>
    </w:p>
    <w:p w14:paraId="3FE30749">
      <w:pPr>
        <w:keepNext w:val="0"/>
        <w:keepLines w:val="0"/>
        <w:pageBreakBefore w:val="0"/>
        <w:widowControl w:val="0"/>
        <w:kinsoku/>
        <w:wordWrap/>
        <w:overflowPunct/>
        <w:topLinePunct w:val="0"/>
        <w:autoSpaceDE/>
        <w:autoSpaceDN/>
        <w:bidi w:val="0"/>
        <w:adjustRightInd w:val="0"/>
        <w:snapToGrid w:val="0"/>
        <w:spacing w:after="0" w:line="540" w:lineRule="exact"/>
        <w:ind w:firstLine="640" w:firstLineChars="200"/>
        <w:jc w:val="both"/>
        <w:textAlignment w:val="auto"/>
        <w:rPr>
          <w:rFonts w:ascii="Times New Roman" w:eastAsia="仿宋_GB2312" w:hAnsi="Times New Roman" w:cs="Times New Roman" w:hint="default"/>
          <w:sz w:val="32"/>
          <w:szCs w:val="32"/>
          <w:lang w:val="en-US" w:eastAsia="zh-CN"/>
        </w:rPr>
      </w:pPr>
      <w:r>
        <w:rPr>
          <w:rFonts w:ascii="Times New Roman" w:eastAsia="仿宋_GB2312" w:hAnsi="Times New Roman" w:cs="Times New Roman" w:hint="default"/>
          <w:sz w:val="32"/>
          <w:szCs w:val="32"/>
          <w:lang w:eastAsia="zh-CN"/>
        </w:rPr>
        <w:t>（</w:t>
      </w:r>
      <w:r>
        <w:rPr>
          <w:rFonts w:ascii="Times New Roman" w:eastAsia="仿宋_GB2312" w:hAnsi="Times New Roman" w:cs="Times New Roman" w:hint="default"/>
          <w:sz w:val="32"/>
          <w:szCs w:val="32"/>
          <w:lang w:val="en-US" w:eastAsia="zh-CN"/>
        </w:rPr>
        <w:t>二</w:t>
      </w:r>
      <w:r>
        <w:rPr>
          <w:rFonts w:ascii="Times New Roman" w:eastAsia="仿宋_GB2312" w:hAnsi="Times New Roman" w:cs="Times New Roman" w:hint="default"/>
          <w:sz w:val="32"/>
          <w:szCs w:val="32"/>
          <w:lang w:eastAsia="zh-CN"/>
        </w:rPr>
        <w:t>）</w:t>
      </w:r>
      <w:r>
        <w:rPr>
          <w:rFonts w:ascii="Times New Roman" w:eastAsia="仿宋_GB2312" w:hAnsi="Times New Roman" w:cs="Times New Roman" w:hint="default"/>
          <w:sz w:val="32"/>
          <w:szCs w:val="32"/>
          <w:lang w:val="en-US" w:eastAsia="zh-CN"/>
        </w:rPr>
        <w:t>培养单位组织评审</w:t>
      </w:r>
    </w:p>
    <w:p w14:paraId="2B2D0E24">
      <w:pPr>
        <w:keepNext w:val="0"/>
        <w:keepLines w:val="0"/>
        <w:pageBreakBefore w:val="0"/>
        <w:widowControl w:val="0"/>
        <w:kinsoku/>
        <w:wordWrap/>
        <w:overflowPunct/>
        <w:topLinePunct w:val="0"/>
        <w:autoSpaceDE/>
        <w:autoSpaceDN/>
        <w:bidi w:val="0"/>
        <w:adjustRightInd w:val="0"/>
        <w:snapToGrid w:val="0"/>
        <w:spacing w:after="0" w:line="540" w:lineRule="exact"/>
        <w:ind w:firstLine="640" w:firstLineChars="200"/>
        <w:jc w:val="both"/>
        <w:textAlignment w:val="auto"/>
        <w:rPr>
          <w:rFonts w:ascii="Times New Roman" w:eastAsia="仿宋_GB2312" w:hAnsi="Times New Roman" w:cs="Times New Roman" w:hint="default"/>
          <w:sz w:val="32"/>
          <w:szCs w:val="32"/>
          <w:lang w:eastAsia="zh-CN"/>
        </w:rPr>
      </w:pPr>
      <w:r>
        <w:rPr>
          <w:rFonts w:ascii="Times New Roman" w:eastAsia="仿宋_GB2312" w:hAnsi="Times New Roman" w:cs="Times New Roman" w:hint="default"/>
          <w:sz w:val="32"/>
          <w:szCs w:val="32"/>
        </w:rPr>
        <w:t>各</w:t>
      </w:r>
      <w:r>
        <w:rPr>
          <w:rFonts w:ascii="Times New Roman" w:eastAsia="仿宋_GB2312" w:hAnsi="Times New Roman" w:cs="Times New Roman" w:hint="default"/>
          <w:sz w:val="32"/>
          <w:szCs w:val="32"/>
          <w:lang w:val="en-US" w:eastAsia="zh-CN"/>
        </w:rPr>
        <w:t>培养</w:t>
      </w:r>
      <w:r>
        <w:rPr>
          <w:rFonts w:ascii="Times New Roman" w:eastAsia="仿宋_GB2312" w:hAnsi="Times New Roman" w:cs="Times New Roman" w:hint="default"/>
          <w:sz w:val="32"/>
          <w:szCs w:val="32"/>
        </w:rPr>
        <w:t>单位</w:t>
      </w:r>
      <w:r>
        <w:rPr>
          <w:rFonts w:ascii="Times New Roman" w:eastAsia="仿宋_GB2312" w:hAnsi="Times New Roman" w:cs="Times New Roman" w:hint="default"/>
          <w:sz w:val="32"/>
          <w:szCs w:val="32"/>
          <w:lang w:val="en-US" w:eastAsia="zh-CN"/>
        </w:rPr>
        <w:t>统筹开展新生、在校生奖助金</w:t>
      </w:r>
      <w:r>
        <w:rPr>
          <w:rFonts w:ascii="Times New Roman" w:eastAsia="仿宋_GB2312" w:hAnsi="Times New Roman" w:cs="Times New Roman" w:hint="default"/>
          <w:sz w:val="32"/>
          <w:szCs w:val="32"/>
        </w:rPr>
        <w:t>评审</w:t>
      </w:r>
      <w:r>
        <w:rPr>
          <w:rFonts w:ascii="Times New Roman" w:eastAsia="仿宋_GB2312" w:hAnsi="Times New Roman" w:cs="Times New Roman" w:hint="default"/>
          <w:sz w:val="32"/>
          <w:szCs w:val="32"/>
          <w:lang w:val="en-US" w:eastAsia="zh-CN"/>
        </w:rPr>
        <w:t>工作</w:t>
      </w:r>
      <w:r>
        <w:rPr>
          <w:rFonts w:ascii="Times New Roman" w:eastAsia="仿宋_GB2312" w:hAnsi="Times New Roman" w:cs="Times New Roman" w:hint="default"/>
          <w:sz w:val="32"/>
          <w:szCs w:val="32"/>
        </w:rPr>
        <w:t>。入学一年</w:t>
      </w:r>
      <w:r>
        <w:rPr>
          <w:rFonts w:ascii="Times New Roman" w:eastAsia="仿宋_GB2312" w:hAnsi="Times New Roman" w:cs="Times New Roman" w:hint="default"/>
          <w:sz w:val="32"/>
          <w:szCs w:val="32"/>
          <w:lang w:val="en-US" w:eastAsia="zh-CN"/>
        </w:rPr>
        <w:t>及</w:t>
      </w:r>
      <w:r>
        <w:rPr>
          <w:rFonts w:ascii="Times New Roman" w:eastAsia="仿宋_GB2312" w:hAnsi="Times New Roman" w:cs="Times New Roman" w:hint="default"/>
          <w:sz w:val="32"/>
          <w:szCs w:val="32"/>
        </w:rPr>
        <w:t>以上的博士、硕士研究生</w:t>
      </w:r>
      <w:r>
        <w:rPr>
          <w:rFonts w:ascii="Times New Roman" w:eastAsia="仿宋_GB2312" w:hAnsi="Times New Roman" w:cs="Times New Roman" w:hint="default"/>
          <w:sz w:val="32"/>
          <w:szCs w:val="32"/>
          <w:lang w:val="en-US" w:eastAsia="zh-CN"/>
        </w:rPr>
        <w:t>须</w:t>
      </w:r>
      <w:r>
        <w:rPr>
          <w:rFonts w:ascii="Times New Roman" w:eastAsia="仿宋_GB2312" w:hAnsi="Times New Roman" w:cs="Times New Roman" w:hint="default"/>
          <w:sz w:val="32"/>
          <w:szCs w:val="32"/>
        </w:rPr>
        <w:t>提交申请（申请表</w:t>
      </w:r>
      <w:r>
        <w:rPr>
          <w:rFonts w:ascii="Times New Roman" w:eastAsia="仿宋_GB2312" w:hAnsi="Times New Roman" w:cs="Times New Roman" w:hint="default"/>
          <w:sz w:val="32"/>
          <w:szCs w:val="32"/>
          <w:lang w:val="en-US" w:eastAsia="zh-CN"/>
        </w:rPr>
        <w:t>见</w:t>
      </w:r>
      <w:r>
        <w:rPr>
          <w:rFonts w:ascii="Times New Roman" w:eastAsia="仿宋_GB2312" w:hAnsi="Times New Roman" w:cs="Times New Roman" w:hint="default"/>
          <w:sz w:val="32"/>
          <w:szCs w:val="32"/>
        </w:rPr>
        <w:t>附件1），导师审核推荐</w:t>
      </w:r>
      <w:r>
        <w:rPr>
          <w:rFonts w:ascii="Times New Roman" w:eastAsia="仿宋_GB2312" w:hAnsi="Times New Roman" w:cs="Times New Roman" w:hint="default"/>
          <w:sz w:val="32"/>
          <w:szCs w:val="32"/>
          <w:lang w:eastAsia="zh-CN"/>
        </w:rPr>
        <w:t>。</w:t>
      </w:r>
    </w:p>
    <w:p w14:paraId="5042B776">
      <w:pPr>
        <w:keepNext w:val="0"/>
        <w:keepLines w:val="0"/>
        <w:pageBreakBefore w:val="0"/>
        <w:widowControl w:val="0"/>
        <w:kinsoku/>
        <w:wordWrap/>
        <w:overflowPunct/>
        <w:topLinePunct w:val="0"/>
        <w:autoSpaceDE/>
        <w:autoSpaceDN/>
        <w:bidi w:val="0"/>
        <w:adjustRightInd w:val="0"/>
        <w:snapToGrid w:val="0"/>
        <w:spacing w:after="0" w:line="540" w:lineRule="exact"/>
        <w:ind w:firstLine="640" w:firstLineChars="200"/>
        <w:jc w:val="both"/>
        <w:textAlignment w:val="auto"/>
        <w:rPr>
          <w:rFonts w:ascii="Times New Roman" w:eastAsia="仿宋_GB2312" w:hAnsi="Times New Roman" w:cs="Times New Roman" w:hint="default"/>
          <w:sz w:val="32"/>
          <w:szCs w:val="32"/>
          <w:lang w:eastAsia="zh-CN"/>
        </w:rPr>
      </w:pPr>
      <w:r>
        <w:rPr>
          <w:rFonts w:ascii="Times New Roman" w:eastAsia="仿宋_GB2312" w:hAnsi="Times New Roman" w:cs="Times New Roman" w:hint="default"/>
          <w:sz w:val="32"/>
          <w:szCs w:val="32"/>
        </w:rPr>
        <w:t>各培养单位研究生奖助金评审委员会</w:t>
      </w:r>
      <w:r>
        <w:rPr>
          <w:rFonts w:ascii="Times New Roman" w:eastAsia="仿宋_GB2312" w:hAnsi="Times New Roman" w:cs="Times New Roman" w:hint="default"/>
          <w:sz w:val="32"/>
          <w:szCs w:val="32"/>
          <w:lang w:val="en-US" w:eastAsia="zh-CN"/>
        </w:rPr>
        <w:t>评审</w:t>
      </w:r>
      <w:r>
        <w:rPr>
          <w:rFonts w:ascii="Times New Roman" w:eastAsia="仿宋_GB2312" w:hAnsi="Times New Roman" w:cs="Times New Roman" w:hint="default"/>
          <w:sz w:val="32"/>
          <w:szCs w:val="32"/>
        </w:rPr>
        <w:t>获奖助学生名单</w:t>
      </w:r>
      <w:r>
        <w:rPr>
          <w:rFonts w:ascii="Times New Roman" w:eastAsia="仿宋_GB2312" w:hAnsi="Times New Roman" w:cs="Times New Roman" w:hint="default"/>
          <w:sz w:val="32"/>
          <w:szCs w:val="32"/>
          <w:lang w:val="en-US" w:eastAsia="zh-CN"/>
        </w:rPr>
        <w:t>和等级</w:t>
      </w:r>
      <w:r>
        <w:rPr>
          <w:rFonts w:ascii="Times New Roman" w:eastAsia="仿宋_GB2312" w:hAnsi="Times New Roman" w:cs="Times New Roman" w:hint="default"/>
          <w:sz w:val="32"/>
          <w:szCs w:val="32"/>
        </w:rPr>
        <w:t>，</w:t>
      </w:r>
      <w:r>
        <w:rPr>
          <w:rFonts w:ascii="Times New Roman" w:eastAsia="仿宋_GB2312" w:hAnsi="Times New Roman" w:cs="Times New Roman" w:hint="default"/>
          <w:sz w:val="32"/>
          <w:szCs w:val="32"/>
          <w:lang w:val="en-US" w:eastAsia="zh-CN"/>
        </w:rPr>
        <w:t>并</w:t>
      </w:r>
      <w:r>
        <w:rPr>
          <w:rFonts w:ascii="Times New Roman" w:eastAsia="仿宋_GB2312" w:hAnsi="Times New Roman" w:cs="Times New Roman" w:hint="default"/>
          <w:sz w:val="32"/>
          <w:szCs w:val="32"/>
        </w:rPr>
        <w:t>在本单位公示5个工作日</w:t>
      </w:r>
      <w:r>
        <w:rPr>
          <w:rFonts w:ascii="Times New Roman" w:eastAsia="仿宋_GB2312" w:hAnsi="Times New Roman" w:cs="Times New Roman" w:hint="default"/>
          <w:sz w:val="32"/>
          <w:szCs w:val="32"/>
          <w:lang w:eastAsia="zh-CN"/>
        </w:rPr>
        <w:t>。</w:t>
      </w:r>
      <w:r>
        <w:rPr>
          <w:rFonts w:ascii="Times New Roman" w:eastAsia="仿宋_GB2312" w:hAnsi="Times New Roman" w:cs="Times New Roman" w:hint="default"/>
          <w:sz w:val="32"/>
          <w:szCs w:val="32"/>
        </w:rPr>
        <w:t>202</w:t>
      </w:r>
      <w:r>
        <w:rPr>
          <w:rFonts w:ascii="Times New Roman" w:eastAsia="仿宋_GB2312" w:hAnsi="Times New Roman" w:cs="Times New Roman" w:hint="default"/>
          <w:sz w:val="32"/>
          <w:szCs w:val="32"/>
          <w:lang w:val="en-US" w:eastAsia="zh-CN"/>
        </w:rPr>
        <w:t>6</w:t>
      </w:r>
      <w:r>
        <w:rPr>
          <w:rFonts w:ascii="Times New Roman" w:eastAsia="仿宋_GB2312" w:hAnsi="Times New Roman" w:cs="Times New Roman" w:hint="default"/>
          <w:sz w:val="32"/>
          <w:szCs w:val="32"/>
        </w:rPr>
        <w:t>年9月</w:t>
      </w:r>
      <w:r>
        <w:rPr>
          <w:rFonts w:ascii="Times New Roman" w:eastAsia="仿宋_GB2312" w:hAnsi="Times New Roman" w:cs="Times New Roman" w:hint="default"/>
          <w:sz w:val="32"/>
          <w:szCs w:val="32"/>
          <w:lang w:val="en-US" w:eastAsia="zh-CN"/>
        </w:rPr>
        <w:t>18</w:t>
      </w:r>
      <w:r>
        <w:rPr>
          <w:rFonts w:ascii="Times New Roman" w:eastAsia="仿宋_GB2312" w:hAnsi="Times New Roman" w:cs="Times New Roman" w:hint="default"/>
          <w:sz w:val="32"/>
          <w:szCs w:val="32"/>
        </w:rPr>
        <w:t>日前，</w:t>
      </w:r>
      <w:r>
        <w:rPr>
          <w:rFonts w:ascii="Times New Roman" w:eastAsia="仿宋_GB2312" w:hAnsi="Times New Roman" w:cs="Times New Roman" w:hint="default"/>
          <w:sz w:val="32"/>
          <w:szCs w:val="32"/>
          <w:lang w:val="en-US" w:eastAsia="zh-CN"/>
        </w:rPr>
        <w:t>培养单位</w:t>
      </w:r>
      <w:r>
        <w:rPr>
          <w:rFonts w:ascii="Times New Roman" w:eastAsia="仿宋_GB2312" w:hAnsi="Times New Roman" w:cs="Times New Roman" w:hint="default"/>
          <w:sz w:val="32"/>
          <w:szCs w:val="32"/>
        </w:rPr>
        <w:t>通过</w:t>
      </w:r>
      <w:r>
        <w:rPr>
          <w:rFonts w:ascii="Times New Roman" w:eastAsia="仿宋_GB2312" w:hAnsi="Times New Roman" w:cs="Times New Roman" w:hint="default"/>
          <w:sz w:val="32"/>
          <w:szCs w:val="32"/>
          <w:lang w:val="en-US" w:eastAsia="zh-CN"/>
        </w:rPr>
        <w:t>研究生教育管理服务平台报送推荐名单及等级、不符合奖助金参评资格学生名单（需备注具体原因）</w:t>
      </w:r>
      <w:r>
        <w:rPr>
          <w:rFonts w:ascii="Times New Roman" w:eastAsia="仿宋_GB2312" w:hAnsi="Times New Roman" w:cs="Times New Roman" w:hint="default"/>
          <w:sz w:val="32"/>
          <w:szCs w:val="32"/>
          <w:lang w:eastAsia="zh-CN"/>
        </w:rPr>
        <w:t>。</w:t>
      </w:r>
    </w:p>
    <w:p w14:paraId="2AF04CC4">
      <w:pPr>
        <w:keepNext w:val="0"/>
        <w:keepLines w:val="0"/>
        <w:pageBreakBefore w:val="0"/>
        <w:widowControl w:val="0"/>
        <w:kinsoku/>
        <w:wordWrap/>
        <w:overflowPunct/>
        <w:topLinePunct w:val="0"/>
        <w:autoSpaceDE/>
        <w:autoSpaceDN/>
        <w:bidi w:val="0"/>
        <w:adjustRightInd w:val="0"/>
        <w:snapToGrid w:val="0"/>
        <w:spacing w:after="0" w:line="540" w:lineRule="exact"/>
        <w:ind w:firstLine="640" w:firstLineChars="200"/>
        <w:jc w:val="both"/>
        <w:textAlignment w:val="auto"/>
        <w:rPr>
          <w:rFonts w:ascii="Times New Roman" w:eastAsia="仿宋_GB2312" w:hAnsi="Times New Roman" w:cs="Times New Roman" w:hint="default"/>
          <w:sz w:val="32"/>
          <w:szCs w:val="32"/>
          <w:lang w:val="en-US" w:eastAsia="zh-CN"/>
        </w:rPr>
      </w:pPr>
      <w:r>
        <w:rPr>
          <w:rFonts w:ascii="Times New Roman" w:eastAsia="仿宋_GB2312" w:hAnsi="Times New Roman" w:cs="Times New Roman" w:hint="default"/>
          <w:sz w:val="32"/>
          <w:szCs w:val="32"/>
          <w:lang w:eastAsia="zh-CN"/>
        </w:rPr>
        <w:t>（</w:t>
      </w:r>
      <w:r>
        <w:rPr>
          <w:rFonts w:ascii="Times New Roman" w:eastAsia="仿宋_GB2312" w:hAnsi="Times New Roman" w:cs="Times New Roman" w:hint="default"/>
          <w:sz w:val="32"/>
          <w:szCs w:val="32"/>
          <w:lang w:val="en-US" w:eastAsia="zh-CN"/>
        </w:rPr>
        <w:t>三</w:t>
      </w:r>
      <w:r>
        <w:rPr>
          <w:rFonts w:ascii="Times New Roman" w:eastAsia="仿宋_GB2312" w:hAnsi="Times New Roman" w:cs="Times New Roman" w:hint="default"/>
          <w:sz w:val="32"/>
          <w:szCs w:val="32"/>
          <w:lang w:eastAsia="zh-CN"/>
        </w:rPr>
        <w:t>）</w:t>
      </w:r>
      <w:r>
        <w:rPr>
          <w:rFonts w:ascii="Times New Roman" w:eastAsia="仿宋_GB2312" w:hAnsi="Times New Roman" w:cs="Times New Roman" w:hint="default"/>
          <w:sz w:val="32"/>
          <w:szCs w:val="32"/>
          <w:lang w:val="en-US" w:eastAsia="zh-CN"/>
        </w:rPr>
        <w:t>学校评审</w:t>
      </w:r>
    </w:p>
    <w:p w14:paraId="28FEDFF1">
      <w:pPr>
        <w:keepNext w:val="0"/>
        <w:keepLines w:val="0"/>
        <w:pageBreakBefore w:val="0"/>
        <w:widowControl w:val="0"/>
        <w:kinsoku/>
        <w:wordWrap/>
        <w:overflowPunct/>
        <w:topLinePunct w:val="0"/>
        <w:autoSpaceDE/>
        <w:autoSpaceDN/>
        <w:bidi w:val="0"/>
        <w:adjustRightInd w:val="0"/>
        <w:snapToGrid w:val="0"/>
        <w:spacing w:after="0" w:line="540" w:lineRule="exact"/>
        <w:ind w:firstLine="640" w:firstLineChars="200"/>
        <w:jc w:val="both"/>
        <w:textAlignment w:val="auto"/>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党委学生工作部复核各培养单位初评结果，提交学校研究生奖助金评审领导小组审定，并将审定结果在全校范围内公示5个工作日。公示无异议后</w:t>
      </w:r>
      <w:r>
        <w:rPr>
          <w:rFonts w:ascii="Times New Roman" w:eastAsia="仿宋_GB2312" w:hAnsi="Times New Roman" w:cs="Times New Roman" w:hint="default"/>
          <w:sz w:val="32"/>
          <w:szCs w:val="32"/>
          <w:lang w:val="en-US" w:eastAsia="zh-CN"/>
        </w:rPr>
        <w:t>于研究生教育管理服务平台</w:t>
      </w:r>
      <w:r>
        <w:rPr>
          <w:rFonts w:ascii="Times New Roman" w:eastAsia="仿宋_GB2312" w:hAnsi="Times New Roman" w:cs="Times New Roman" w:hint="default"/>
          <w:sz w:val="32"/>
          <w:szCs w:val="32"/>
        </w:rPr>
        <w:t>公布</w:t>
      </w:r>
      <w:r>
        <w:rPr>
          <w:rFonts w:ascii="Times New Roman" w:eastAsia="仿宋_GB2312" w:hAnsi="Times New Roman" w:cs="Times New Roman" w:hint="default"/>
          <w:sz w:val="32"/>
          <w:szCs w:val="32"/>
          <w:lang w:val="en-US" w:eastAsia="zh-CN"/>
        </w:rPr>
        <w:t>本年度</w:t>
      </w:r>
      <w:r>
        <w:rPr>
          <w:rFonts w:ascii="Times New Roman" w:eastAsia="仿宋_GB2312" w:hAnsi="Times New Roman" w:cs="Times New Roman" w:hint="default"/>
          <w:sz w:val="32"/>
          <w:szCs w:val="32"/>
        </w:rPr>
        <w:t>奖助金评审结果。</w:t>
      </w:r>
    </w:p>
    <w:p w14:paraId="065B7975">
      <w:pPr>
        <w:keepNext w:val="0"/>
        <w:keepLines w:val="0"/>
        <w:pageBreakBefore w:val="0"/>
        <w:widowControl w:val="0"/>
        <w:kinsoku/>
        <w:wordWrap/>
        <w:overflowPunct/>
        <w:topLinePunct w:val="0"/>
        <w:autoSpaceDE/>
        <w:autoSpaceDN/>
        <w:bidi w:val="0"/>
        <w:adjustRightInd w:val="0"/>
        <w:snapToGrid w:val="0"/>
        <w:spacing w:after="0" w:line="540" w:lineRule="exact"/>
        <w:ind w:firstLine="640" w:firstLineChars="200"/>
        <w:jc w:val="both"/>
        <w:textAlignment w:val="auto"/>
        <w:rPr>
          <w:rFonts w:ascii="Times New Roman" w:eastAsia="仿宋_GB2312" w:hAnsi="Times New Roman" w:cs="Times New Roman" w:hint="default"/>
          <w:sz w:val="32"/>
          <w:szCs w:val="32"/>
        </w:rPr>
      </w:pPr>
      <w:r>
        <w:rPr>
          <w:rFonts w:ascii="Times New Roman" w:eastAsia="黑体" w:hAnsi="Times New Roman" w:cs="Times New Roman" w:hint="default"/>
          <w:sz w:val="32"/>
          <w:szCs w:val="32"/>
        </w:rPr>
        <w:t>六、工作要求</w:t>
      </w:r>
    </w:p>
    <w:p w14:paraId="00B108EE">
      <w:pPr>
        <w:keepNext w:val="0"/>
        <w:keepLines w:val="0"/>
        <w:pageBreakBefore w:val="0"/>
        <w:widowControl w:val="0"/>
        <w:kinsoku/>
        <w:wordWrap/>
        <w:overflowPunct/>
        <w:topLinePunct w:val="0"/>
        <w:autoSpaceDE/>
        <w:autoSpaceDN/>
        <w:bidi w:val="0"/>
        <w:adjustRightInd w:val="0"/>
        <w:snapToGrid w:val="0"/>
        <w:spacing w:after="0" w:line="540" w:lineRule="exact"/>
        <w:ind w:firstLine="640" w:firstLineChars="200"/>
        <w:jc w:val="both"/>
        <w:textAlignment w:val="auto"/>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根据《奖助规定》</w:t>
      </w:r>
      <w:r>
        <w:rPr>
          <w:rFonts w:ascii="Times New Roman" w:eastAsia="仿宋_GB2312" w:hAnsi="Times New Roman" w:cs="Times New Roman" w:hint="default"/>
          <w:sz w:val="32"/>
          <w:szCs w:val="32"/>
          <w:lang w:val="en-US" w:eastAsia="zh-CN"/>
        </w:rPr>
        <w:t>相关要求</w:t>
      </w:r>
      <w:r>
        <w:rPr>
          <w:rFonts w:ascii="Times New Roman" w:eastAsia="仿宋_GB2312" w:hAnsi="Times New Roman" w:cs="Times New Roman" w:hint="default"/>
          <w:sz w:val="32"/>
          <w:szCs w:val="32"/>
        </w:rPr>
        <w:t>，研究生奖助金评审和管理工作中涉及到的有关单位和人员应当客观、负责地提供、核对真实情况和数据。请各培养单位高度重视、精心组织，切实落实学校关于开展评审工作的有关要求，公平、公正地组织本次研究生奖助金评审工作，并按时按要求报送评审结果。同时，加强研究生奖助金评审工作监督，相关单位和人员应坚持公道正派、实事求是的原则，认真受理并按照职责及时核查、处理相关异议。</w:t>
      </w:r>
    </w:p>
    <w:p w14:paraId="208D33A9">
      <w:pPr>
        <w:keepNext w:val="0"/>
        <w:keepLines w:val="0"/>
        <w:pageBreakBefore w:val="0"/>
        <w:widowControl w:val="0"/>
        <w:kinsoku/>
        <w:wordWrap/>
        <w:overflowPunct/>
        <w:topLinePunct w:val="0"/>
        <w:autoSpaceDE/>
        <w:autoSpaceDN/>
        <w:bidi w:val="0"/>
        <w:adjustRightInd w:val="0"/>
        <w:snapToGrid w:val="0"/>
        <w:spacing w:after="0" w:line="540" w:lineRule="exact"/>
        <w:ind w:firstLine="640" w:firstLineChars="200"/>
        <w:jc w:val="both"/>
        <w:textAlignment w:val="auto"/>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培养单位在规定时间内报送评审结果，获奖助研究生在学校规定时间内按时注册</w:t>
      </w:r>
      <w:r>
        <w:rPr>
          <w:rFonts w:ascii="Times New Roman" w:eastAsia="仿宋_GB2312" w:hAnsi="Times New Roman" w:cs="Times New Roman" w:hint="default"/>
          <w:sz w:val="32"/>
          <w:szCs w:val="32"/>
          <w:lang w:eastAsia="zh-CN"/>
        </w:rPr>
        <w:t>。</w:t>
      </w:r>
      <w:r>
        <w:rPr>
          <w:rFonts w:ascii="Times New Roman" w:eastAsia="仿宋_GB2312" w:hAnsi="Times New Roman" w:cs="Times New Roman" w:hint="default"/>
          <w:sz w:val="32"/>
          <w:szCs w:val="32"/>
        </w:rPr>
        <w:t>党委学生工作部复核，并按要求进行</w:t>
      </w:r>
      <w:r>
        <w:rPr>
          <w:rFonts w:ascii="Times New Roman" w:eastAsia="仿宋_GB2312" w:hAnsi="Times New Roman" w:cs="Times New Roman" w:hint="default"/>
          <w:sz w:val="32"/>
          <w:szCs w:val="32"/>
          <w:lang w:val="en-US" w:eastAsia="zh-CN"/>
        </w:rPr>
        <w:t>校级</w:t>
      </w:r>
      <w:r>
        <w:rPr>
          <w:rFonts w:ascii="Times New Roman" w:eastAsia="仿宋_GB2312" w:hAnsi="Times New Roman" w:cs="Times New Roman" w:hint="default"/>
          <w:sz w:val="32"/>
          <w:szCs w:val="32"/>
        </w:rPr>
        <w:t>公示无异议后，按时发放奖助金。</w:t>
      </w:r>
      <w:r>
        <w:rPr>
          <w:rFonts w:ascii="Times New Roman" w:eastAsia="仿宋_GB2312" w:hAnsi="Times New Roman" w:cs="Times New Roman" w:hint="default"/>
          <w:sz w:val="32"/>
          <w:szCs w:val="32"/>
          <w:lang w:val="en-US" w:eastAsia="zh-CN"/>
        </w:rPr>
        <w:t>培养单位</w:t>
      </w:r>
      <w:r>
        <w:rPr>
          <w:rFonts w:ascii="Times New Roman" w:eastAsia="仿宋_GB2312" w:hAnsi="Times New Roman" w:cs="Times New Roman" w:hint="default"/>
          <w:sz w:val="32"/>
          <w:szCs w:val="32"/>
        </w:rPr>
        <w:t>未</w:t>
      </w:r>
      <w:r>
        <w:rPr>
          <w:rFonts w:ascii="Times New Roman" w:eastAsia="仿宋_GB2312" w:hAnsi="Times New Roman" w:cs="Times New Roman" w:hint="default"/>
          <w:sz w:val="32"/>
          <w:szCs w:val="32"/>
          <w:lang w:val="en-US" w:eastAsia="zh-CN"/>
        </w:rPr>
        <w:t>按时按规定</w:t>
      </w:r>
      <w:r>
        <w:rPr>
          <w:rFonts w:ascii="Times New Roman" w:eastAsia="仿宋_GB2312" w:hAnsi="Times New Roman" w:cs="Times New Roman" w:hint="default"/>
          <w:sz w:val="32"/>
          <w:szCs w:val="32"/>
        </w:rPr>
        <w:t>报</w:t>
      </w:r>
      <w:r>
        <w:rPr>
          <w:rFonts w:ascii="Times New Roman" w:eastAsia="仿宋_GB2312" w:hAnsi="Times New Roman" w:cs="Times New Roman" w:hint="default"/>
          <w:sz w:val="32"/>
          <w:szCs w:val="32"/>
          <w:lang w:val="en-US" w:eastAsia="zh-CN"/>
        </w:rPr>
        <w:t>送</w:t>
      </w:r>
      <w:r>
        <w:rPr>
          <w:rFonts w:ascii="Times New Roman" w:eastAsia="仿宋_GB2312" w:hAnsi="Times New Roman" w:cs="Times New Roman" w:hint="default"/>
          <w:sz w:val="32"/>
          <w:szCs w:val="32"/>
        </w:rPr>
        <w:t>奖助金评审结果，报送名单出现学生姓名、学号、推荐等级</w:t>
      </w:r>
      <w:r>
        <w:rPr>
          <w:rFonts w:ascii="Times New Roman" w:eastAsia="仿宋_GB2312" w:hAnsi="Times New Roman" w:cs="Times New Roman" w:hint="default"/>
          <w:sz w:val="32"/>
          <w:szCs w:val="32"/>
          <w:lang w:val="en-US" w:eastAsia="zh-CN"/>
        </w:rPr>
        <w:t>等</w:t>
      </w:r>
      <w:r>
        <w:rPr>
          <w:rFonts w:ascii="Times New Roman" w:eastAsia="仿宋_GB2312" w:hAnsi="Times New Roman" w:cs="Times New Roman" w:hint="default"/>
          <w:sz w:val="32"/>
          <w:szCs w:val="32"/>
        </w:rPr>
        <w:t>错误，或经党委学生工作部复核</w:t>
      </w:r>
      <w:r>
        <w:rPr>
          <w:rFonts w:ascii="Times New Roman" w:eastAsia="仿宋_GB2312" w:hAnsi="Times New Roman" w:cs="Times New Roman" w:hint="default"/>
          <w:sz w:val="32"/>
          <w:szCs w:val="32"/>
          <w:lang w:eastAsia="zh-CN"/>
        </w:rPr>
        <w:t>，</w:t>
      </w:r>
      <w:r>
        <w:rPr>
          <w:rFonts w:ascii="Times New Roman" w:eastAsia="仿宋_GB2312" w:hAnsi="Times New Roman" w:cs="Times New Roman" w:hint="default"/>
          <w:sz w:val="32"/>
          <w:szCs w:val="32"/>
        </w:rPr>
        <w:t>发现报送名单</w:t>
      </w:r>
      <w:r>
        <w:rPr>
          <w:rFonts w:ascii="Times New Roman" w:eastAsia="仿宋_GB2312" w:hAnsi="Times New Roman" w:cs="Times New Roman" w:hint="default"/>
          <w:sz w:val="32"/>
          <w:szCs w:val="32"/>
          <w:lang w:val="en-US" w:eastAsia="zh-CN"/>
        </w:rPr>
        <w:t>中存在</w:t>
      </w:r>
      <w:r>
        <w:rPr>
          <w:rFonts w:ascii="Times New Roman" w:eastAsia="仿宋_GB2312" w:hAnsi="Times New Roman" w:cs="Times New Roman" w:hint="default"/>
          <w:sz w:val="32"/>
          <w:szCs w:val="32"/>
        </w:rPr>
        <w:t>不符合申请条件、</w:t>
      </w:r>
      <w:r>
        <w:rPr>
          <w:rFonts w:ascii="Times New Roman" w:eastAsia="仿宋_GB2312" w:hAnsi="Times New Roman" w:cs="Times New Roman" w:hint="default"/>
          <w:sz w:val="32"/>
          <w:szCs w:val="32"/>
          <w:lang w:val="en-US" w:eastAsia="zh-CN"/>
        </w:rPr>
        <w:t>参评</w:t>
      </w:r>
      <w:r>
        <w:rPr>
          <w:rFonts w:ascii="Times New Roman" w:eastAsia="仿宋_GB2312" w:hAnsi="Times New Roman" w:cs="Times New Roman" w:hint="default"/>
          <w:sz w:val="32"/>
          <w:szCs w:val="32"/>
        </w:rPr>
        <w:t>对象范围</w:t>
      </w:r>
      <w:r>
        <w:rPr>
          <w:rFonts w:ascii="Times New Roman" w:eastAsia="仿宋_GB2312" w:hAnsi="Times New Roman" w:cs="Times New Roman" w:hint="default"/>
          <w:sz w:val="32"/>
          <w:szCs w:val="32"/>
          <w:lang w:val="en-US" w:eastAsia="zh-CN"/>
        </w:rPr>
        <w:t>以及</w:t>
      </w:r>
      <w:r>
        <w:rPr>
          <w:rFonts w:ascii="Times New Roman" w:eastAsia="仿宋_GB2312" w:hAnsi="Times New Roman" w:cs="Times New Roman" w:hint="default"/>
          <w:sz w:val="32"/>
          <w:szCs w:val="32"/>
        </w:rPr>
        <w:t>少报、漏报等情况，</w:t>
      </w:r>
      <w:r>
        <w:rPr>
          <w:rFonts w:ascii="Times New Roman" w:eastAsia="仿宋_GB2312" w:hAnsi="Times New Roman" w:cs="Times New Roman" w:hint="default"/>
          <w:sz w:val="32"/>
          <w:szCs w:val="32"/>
          <w:lang w:val="en-US" w:eastAsia="zh-CN"/>
        </w:rPr>
        <w:t>并</w:t>
      </w:r>
      <w:r>
        <w:rPr>
          <w:rFonts w:ascii="Times New Roman" w:eastAsia="仿宋_GB2312" w:hAnsi="Times New Roman" w:cs="Times New Roman" w:hint="default"/>
          <w:sz w:val="32"/>
          <w:szCs w:val="32"/>
        </w:rPr>
        <w:t>因此造成奖助金发放延迟、奖助金项目预算执行进度缓慢等不良影响的，将追究相关人员责任。</w:t>
      </w:r>
    </w:p>
    <w:p w14:paraId="5ACD0777">
      <w:pPr>
        <w:keepNext w:val="0"/>
        <w:keepLines w:val="0"/>
        <w:pageBreakBefore w:val="0"/>
        <w:widowControl w:val="0"/>
        <w:kinsoku/>
        <w:wordWrap/>
        <w:overflowPunct/>
        <w:topLinePunct w:val="0"/>
        <w:autoSpaceDE/>
        <w:autoSpaceDN/>
        <w:bidi w:val="0"/>
        <w:adjustRightInd w:val="0"/>
        <w:snapToGrid w:val="0"/>
        <w:spacing w:after="0" w:line="540" w:lineRule="exact"/>
        <w:jc w:val="both"/>
        <w:textAlignment w:val="auto"/>
        <w:rPr>
          <w:rFonts w:ascii="Times New Roman" w:eastAsia="仿宋_GB2312" w:hAnsi="Times New Roman" w:cs="Times New Roman" w:hint="default"/>
          <w:sz w:val="32"/>
          <w:szCs w:val="32"/>
        </w:rPr>
      </w:pPr>
    </w:p>
    <w:p w14:paraId="7EFD65DD">
      <w:pPr>
        <w:keepNext w:val="0"/>
        <w:keepLines w:val="0"/>
        <w:pageBreakBefore w:val="0"/>
        <w:widowControl w:val="0"/>
        <w:kinsoku/>
        <w:wordWrap/>
        <w:overflowPunct/>
        <w:topLinePunct w:val="0"/>
        <w:autoSpaceDE/>
        <w:autoSpaceDN/>
        <w:bidi w:val="0"/>
        <w:adjustRightInd w:val="0"/>
        <w:snapToGrid w:val="0"/>
        <w:spacing w:after="0" w:line="540" w:lineRule="exact"/>
        <w:ind w:firstLine="640" w:firstLineChars="200"/>
        <w:jc w:val="both"/>
        <w:textAlignment w:val="auto"/>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附件：中山大学202</w:t>
      </w:r>
      <w:r>
        <w:rPr>
          <w:rFonts w:ascii="Times New Roman" w:eastAsia="仿宋_GB2312" w:hAnsi="Times New Roman" w:cs="Times New Roman" w:hint="default"/>
          <w:sz w:val="32"/>
          <w:szCs w:val="32"/>
          <w:lang w:val="en-US" w:eastAsia="zh-CN"/>
        </w:rPr>
        <w:t>6</w:t>
      </w:r>
      <w:r>
        <w:rPr>
          <w:rFonts w:ascii="Times New Roman" w:eastAsia="仿宋_GB2312" w:hAnsi="Times New Roman" w:cs="Times New Roman" w:hint="default"/>
          <w:sz w:val="32"/>
          <w:szCs w:val="32"/>
        </w:rPr>
        <w:t xml:space="preserve">学年研究生奖助金申请表 </w:t>
      </w:r>
    </w:p>
    <w:p w14:paraId="12314D98">
      <w:pPr>
        <w:keepNext w:val="0"/>
        <w:keepLines w:val="0"/>
        <w:pageBreakBefore w:val="0"/>
        <w:widowControl w:val="0"/>
        <w:kinsoku/>
        <w:wordWrap/>
        <w:overflowPunct/>
        <w:topLinePunct w:val="0"/>
        <w:autoSpaceDE/>
        <w:autoSpaceDN/>
        <w:bidi w:val="0"/>
        <w:adjustRightInd w:val="0"/>
        <w:snapToGrid w:val="0"/>
        <w:spacing w:after="0" w:line="540" w:lineRule="exact"/>
        <w:ind w:firstLine="640" w:firstLineChars="200"/>
        <w:jc w:val="both"/>
        <w:textAlignment w:val="auto"/>
        <w:rPr>
          <w:rFonts w:ascii="Times New Roman" w:eastAsia="仿宋_GB2312" w:hAnsi="Times New Roman" w:cs="Times New Roman" w:hint="default"/>
          <w:sz w:val="32"/>
          <w:szCs w:val="32"/>
        </w:rPr>
      </w:pPr>
    </w:p>
    <w:p w14:paraId="2248631C">
      <w:pPr>
        <w:keepNext w:val="0"/>
        <w:keepLines w:val="0"/>
        <w:pageBreakBefore w:val="0"/>
        <w:widowControl w:val="0"/>
        <w:kinsoku/>
        <w:wordWrap/>
        <w:overflowPunct/>
        <w:topLinePunct w:val="0"/>
        <w:autoSpaceDE/>
        <w:autoSpaceDN/>
        <w:bidi w:val="0"/>
        <w:adjustRightInd w:val="0"/>
        <w:snapToGrid w:val="0"/>
        <w:spacing w:after="0" w:line="540" w:lineRule="exact"/>
        <w:ind w:firstLine="640" w:firstLineChars="200"/>
        <w:jc w:val="both"/>
        <w:textAlignment w:val="auto"/>
        <w:rPr>
          <w:rFonts w:ascii="Times New Roman" w:eastAsia="仿宋_GB2312" w:hAnsi="Times New Roman" w:cs="Times New Roman" w:hint="default"/>
          <w:sz w:val="32"/>
          <w:szCs w:val="32"/>
        </w:rPr>
      </w:pPr>
    </w:p>
    <w:p w14:paraId="5CB0C9C3">
      <w:pPr>
        <w:keepNext w:val="0"/>
        <w:keepLines w:val="0"/>
        <w:pageBreakBefore w:val="0"/>
        <w:widowControl w:val="0"/>
        <w:kinsoku/>
        <w:wordWrap/>
        <w:overflowPunct/>
        <w:topLinePunct w:val="0"/>
        <w:autoSpaceDE/>
        <w:autoSpaceDN/>
        <w:bidi w:val="0"/>
        <w:adjustRightInd w:val="0"/>
        <w:snapToGrid w:val="0"/>
        <w:spacing w:after="0" w:line="540" w:lineRule="exact"/>
        <w:jc w:val="both"/>
        <w:textAlignment w:val="auto"/>
        <w:rPr>
          <w:rFonts w:ascii="Times New Roman" w:eastAsia="仿宋_GB2312" w:hAnsi="Times New Roman" w:cs="Times New Roman" w:hint="default"/>
          <w:sz w:val="32"/>
          <w:szCs w:val="32"/>
          <w:lang w:val="en-US" w:eastAsia="zh-CN"/>
        </w:rPr>
      </w:pPr>
    </w:p>
    <w:p w14:paraId="043E1113">
      <w:pPr>
        <w:keepNext w:val="0"/>
        <w:keepLines w:val="0"/>
        <w:pageBreakBefore w:val="0"/>
        <w:widowControl w:val="0"/>
        <w:kinsoku/>
        <w:wordWrap/>
        <w:overflowPunct/>
        <w:topLinePunct w:val="0"/>
        <w:autoSpaceDE/>
        <w:autoSpaceDN/>
        <w:bidi w:val="0"/>
        <w:adjustRightInd w:val="0"/>
        <w:snapToGrid w:val="0"/>
        <w:spacing w:after="0" w:line="540" w:lineRule="exact"/>
        <w:jc w:val="right"/>
        <w:textAlignment w:val="auto"/>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党委学生工作部</w:t>
      </w:r>
    </w:p>
    <w:p w14:paraId="0A12BE97">
      <w:pPr>
        <w:keepNext w:val="0"/>
        <w:keepLines w:val="0"/>
        <w:pageBreakBefore w:val="0"/>
        <w:widowControl w:val="0"/>
        <w:kinsoku/>
        <w:wordWrap/>
        <w:overflowPunct/>
        <w:topLinePunct w:val="0"/>
        <w:autoSpaceDE/>
        <w:autoSpaceDN/>
        <w:bidi w:val="0"/>
        <w:adjustRightInd w:val="0"/>
        <w:snapToGrid w:val="0"/>
        <w:spacing w:after="0" w:line="540" w:lineRule="exact"/>
        <w:ind w:firstLine="640" w:firstLineChars="200"/>
        <w:jc w:val="right"/>
        <w:textAlignment w:val="auto"/>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 xml:space="preserve">                      </w:t>
      </w:r>
      <w:r>
        <w:rPr>
          <w:rFonts w:ascii="Times New Roman" w:eastAsia="仿宋_GB2312" w:hAnsi="Times New Roman" w:cs="Times New Roman" w:hint="default"/>
          <w:sz w:val="32"/>
          <w:szCs w:val="32"/>
          <w:lang w:val="en-US" w:eastAsia="zh-CN"/>
        </w:rPr>
        <w:t xml:space="preserve"> </w:t>
      </w:r>
      <w:r>
        <w:rPr>
          <w:rFonts w:ascii="Times New Roman" w:eastAsia="仿宋_GB2312" w:hAnsi="Times New Roman" w:cs="Times New Roman" w:hint="default"/>
          <w:sz w:val="32"/>
          <w:szCs w:val="32"/>
        </w:rPr>
        <w:t>202</w:t>
      </w:r>
      <w:r>
        <w:rPr>
          <w:rFonts w:ascii="Times New Roman" w:eastAsia="仿宋_GB2312" w:hAnsi="Times New Roman" w:cs="Times New Roman" w:hint="default"/>
          <w:sz w:val="32"/>
          <w:szCs w:val="32"/>
          <w:lang w:val="en-US" w:eastAsia="zh-CN"/>
        </w:rPr>
        <w:t>6</w:t>
      </w:r>
      <w:r>
        <w:rPr>
          <w:rFonts w:ascii="Times New Roman" w:eastAsia="仿宋_GB2312" w:hAnsi="Times New Roman" w:cs="Times New Roman" w:hint="default"/>
          <w:sz w:val="32"/>
          <w:szCs w:val="32"/>
        </w:rPr>
        <w:t>年</w:t>
      </w:r>
      <w:r>
        <w:rPr>
          <w:rFonts w:ascii="Times New Roman" w:eastAsia="仿宋_GB2312" w:hAnsi="Times New Roman" w:cs="Times New Roman" w:hint="default"/>
          <w:sz w:val="32"/>
          <w:szCs w:val="32"/>
          <w:lang w:val="en-US" w:eastAsia="zh-CN"/>
        </w:rPr>
        <w:t>6</w:t>
      </w:r>
      <w:r>
        <w:rPr>
          <w:rFonts w:ascii="Times New Roman" w:eastAsia="仿宋_GB2312" w:hAnsi="Times New Roman" w:cs="Times New Roman" w:hint="default"/>
          <w:sz w:val="32"/>
          <w:szCs w:val="32"/>
        </w:rPr>
        <w:t>月</w:t>
      </w:r>
      <w:r>
        <w:rPr>
          <w:rFonts w:ascii="Times New Roman" w:eastAsia="仿宋_GB2312" w:hAnsi="Times New Roman" w:cs="Times New Roman" w:hint="default"/>
          <w:sz w:val="32"/>
          <w:szCs w:val="32"/>
          <w:lang w:val="en-US" w:eastAsia="zh-CN"/>
        </w:rPr>
        <w:t>29</w:t>
      </w:r>
      <w:r>
        <w:rPr>
          <w:rFonts w:ascii="Times New Roman" w:eastAsia="仿宋_GB2312" w:hAnsi="Times New Roman" w:cs="Times New Roman" w:hint="default"/>
          <w:sz w:val="32"/>
          <w:szCs w:val="32"/>
        </w:rPr>
        <w:t>日</w:t>
      </w:r>
    </w:p>
    <w:p w14:paraId="3C34D77A">
      <w:pPr>
        <w:keepNext w:val="0"/>
        <w:keepLines w:val="0"/>
        <w:pageBreakBefore w:val="0"/>
        <w:widowControl w:val="0"/>
        <w:kinsoku/>
        <w:wordWrap/>
        <w:overflowPunct/>
        <w:topLinePunct w:val="0"/>
        <w:autoSpaceDE/>
        <w:autoSpaceDN/>
        <w:bidi w:val="0"/>
        <w:adjustRightInd w:val="0"/>
        <w:snapToGrid w:val="0"/>
        <w:spacing w:after="0" w:line="540" w:lineRule="exact"/>
        <w:ind w:firstLine="640" w:firstLineChars="200"/>
        <w:jc w:val="both"/>
        <w:textAlignment w:val="auto"/>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（联系人：高老师，</w:t>
      </w:r>
      <w:r>
        <w:rPr>
          <w:rFonts w:ascii="Times New Roman" w:eastAsia="仿宋_GB2312" w:hAnsi="Times New Roman" w:cs="Times New Roman" w:hint="default"/>
          <w:sz w:val="32"/>
          <w:szCs w:val="32"/>
          <w:lang w:val="en-US" w:eastAsia="zh-CN"/>
        </w:rPr>
        <w:t>联系方式</w:t>
      </w:r>
      <w:r>
        <w:rPr>
          <w:rFonts w:ascii="Times New Roman" w:eastAsia="仿宋_GB2312" w:hAnsi="Times New Roman" w:cs="Times New Roman" w:hint="default"/>
          <w:sz w:val="32"/>
          <w:szCs w:val="32"/>
        </w:rPr>
        <w:t>：020-84112806）</w:t>
      </w:r>
    </w:p>
    <w:p w14:paraId="65840BD5">
      <w:pPr>
        <w:spacing w:after="0" w:line="540" w:lineRule="exact"/>
        <w:jc w:val="both"/>
        <w:rPr>
          <w:rFonts w:ascii="Times New Roman" w:eastAsia="黑体" w:hAnsi="Times New Roman" w:cs="Times New Roman" w:hint="default"/>
          <w:sz w:val="32"/>
          <w:szCs w:val="32"/>
        </w:rPr>
      </w:pPr>
    </w:p>
    <w:p w14:paraId="62D60D80">
      <w:pPr>
        <w:spacing w:after="0" w:line="540" w:lineRule="exact"/>
        <w:jc w:val="both"/>
        <w:rPr>
          <w:rFonts w:ascii="Times New Roman" w:eastAsia="仿宋_GB2312" w:hAnsi="Times New Roman" w:cs="Times New Roman" w:hint="default"/>
          <w:sz w:val="32"/>
          <w:szCs w:val="32"/>
        </w:rPr>
      </w:pPr>
    </w:p>
    <w:p w14:paraId="67B877C2">
      <w:pPr>
        <w:spacing w:after="0" w:line="540" w:lineRule="exact"/>
        <w:jc w:val="both"/>
        <w:rPr>
          <w:rFonts w:ascii="Times New Roman" w:eastAsia="仿宋_GB2312" w:hAnsi="Times New Roman" w:cs="Times New Roman" w:hint="default"/>
          <w:sz w:val="32"/>
          <w:szCs w:val="32"/>
        </w:rPr>
      </w:pPr>
    </w:p>
    <w:p w14:paraId="57660F5D">
      <w:pPr>
        <w:spacing w:after="0" w:line="540" w:lineRule="exact"/>
        <w:jc w:val="both"/>
        <w:rPr>
          <w:rFonts w:ascii="Times New Roman" w:eastAsia="仿宋_GB2312" w:hAnsi="Times New Roman" w:cs="Times New Roman" w:hint="default"/>
          <w:sz w:val="32"/>
          <w:szCs w:val="32"/>
        </w:rPr>
      </w:pPr>
    </w:p>
    <w:p w14:paraId="40872CB0">
      <w:pPr>
        <w:spacing w:after="0" w:line="540" w:lineRule="exact"/>
        <w:jc w:val="both"/>
        <w:rPr>
          <w:rFonts w:ascii="Times New Roman" w:eastAsia="仿宋_GB2312" w:hAnsi="Times New Roman" w:cs="Times New Roman" w:hint="default"/>
          <w:sz w:val="32"/>
          <w:szCs w:val="32"/>
        </w:rPr>
      </w:pPr>
      <w:bookmarkStart w:id="0" w:name="_GoBack"/>
      <w:bookmarkEnd w:id="0"/>
    </w:p>
    <w:p w14:paraId="48D0E18F">
      <w:pPr>
        <w:widowControl w:val="0"/>
        <w:pBdr>
          <w:top w:val="single" w:sz="4" w:space="0" w:color="auto"/>
          <w:bottom w:val="single" w:sz="4" w:space="1" w:color="auto"/>
          <w:between w:val="single" w:sz="4" w:space="1" w:color="auto"/>
        </w:pBdr>
        <w:spacing w:after="0" w:line="540" w:lineRule="atLeast"/>
        <w:ind w:firstLine="280" w:firstLineChars="100"/>
        <w:rPr>
          <w:rFonts w:ascii="Times New Roman" w:eastAsia="黑体" w:hAnsi="Times New Roman" w:cs="Times New Roman" w:hint="default"/>
          <w:kern w:val="2"/>
          <w:sz w:val="28"/>
          <w:szCs w:val="28"/>
        </w:rPr>
      </w:pPr>
      <w:r>
        <w:rPr>
          <w:rFonts w:ascii="Times New Roman" w:eastAsia="仿宋_GB2312" w:hAnsi="Times New Roman" w:cs="Times New Roman" w:hint="default"/>
          <w:kern w:val="2"/>
          <w:sz w:val="28"/>
          <w:szCs w:val="28"/>
        </w:rPr>
        <w:t>中山大学党委学生工作部     主动公开     2026年</w:t>
      </w:r>
      <w:r>
        <w:rPr>
          <w:rFonts w:ascii="Times New Roman" w:eastAsia="仿宋_GB2312" w:hAnsi="Times New Roman" w:cs="Times New Roman" w:hint="eastAsia"/>
          <w:kern w:val="2"/>
          <w:sz w:val="28"/>
          <w:szCs w:val="28"/>
          <w:lang w:val="en-US" w:eastAsia="zh-CN"/>
        </w:rPr>
        <w:t>6</w:t>
      </w:r>
      <w:r>
        <w:rPr>
          <w:rFonts w:ascii="Times New Roman" w:eastAsia="仿宋_GB2312" w:hAnsi="Times New Roman" w:cs="Times New Roman" w:hint="default"/>
          <w:kern w:val="2"/>
          <w:sz w:val="28"/>
          <w:szCs w:val="28"/>
        </w:rPr>
        <w:t>月</w:t>
      </w:r>
      <w:r>
        <w:rPr>
          <w:rFonts w:ascii="Times New Roman" w:eastAsia="仿宋_GB2312" w:hAnsi="Times New Roman" w:cs="Times New Roman" w:hint="eastAsia"/>
          <w:kern w:val="2"/>
          <w:sz w:val="28"/>
          <w:szCs w:val="28"/>
          <w:lang w:val="en-US" w:eastAsia="zh-CN"/>
        </w:rPr>
        <w:t>29</w:t>
      </w:r>
      <w:r>
        <w:rPr>
          <w:rFonts w:ascii="Times New Roman" w:eastAsia="仿宋_GB2312" w:hAnsi="Times New Roman" w:cs="Times New Roman" w:hint="default"/>
          <w:kern w:val="2"/>
          <w:sz w:val="28"/>
          <w:szCs w:val="28"/>
        </w:rPr>
        <w:t>日印发</w:t>
      </w:r>
    </w:p>
    <w:p w14:paraId="106A00AC">
      <w:pPr>
        <w:spacing w:after="0" w:line="20" w:lineRule="exact"/>
        <w:jc w:val="both"/>
        <w:rPr>
          <w:rFonts w:ascii="Times New Roman" w:eastAsia="仿宋_GB2312" w:hAnsi="Times New Roman" w:cs="Times New Roman" w:hint="default"/>
          <w:sz w:val="32"/>
          <w:szCs w:val="32"/>
        </w:rPr>
      </w:pPr>
    </w:p>
    <w:sectPr>
      <w:pgSz w:w="11906" w:h="16838"/>
      <w:pgMar w:top="2098" w:right="1587" w:bottom="2041" w:left="1587" w:header="850" w:footer="1644" w:gutter="0"/>
      <w:cols w:num="1" w:space="720"/>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黑体">
    <w:panose1 w:val="02010609060101010101"/>
    <w:charset w:val="86"/>
    <w:family w:val="auto"/>
    <w:pitch w:val="default"/>
    <w:sig w:usb0="800002BF" w:usb1="38CF7CFA" w:usb2="00000016" w:usb3="00000000" w:csb0="00040001" w:csb1="00000000"/>
    <w:embedRegular r:id="rId1" w:subsetted="1" w:fontKey="{95E257D2-288C-4003-9B1A-6340E5F5775A}"/>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auto"/>
    <w:pitch w:val="default"/>
    <w:sig w:usb0="00000001" w:usb1="080E0000" w:usb2="00000000" w:usb3="00000000" w:csb0="00040000" w:csb1="00000000"/>
    <w:embedRegular r:id="rId2" w:subsetted="1" w:fontKey="{11FB481A-7444-453F-80B9-E9F47D4957EC}"/>
  </w:font>
  <w:font w:name="仿宋_GB2312">
    <w:panose1 w:val="02010609030101010101"/>
    <w:charset w:val="86"/>
    <w:family w:val="modern"/>
    <w:pitch w:val="default"/>
    <w:sig w:usb0="00000001" w:usb1="080E0000" w:usb2="00000000" w:usb3="00000000" w:csb0="00040000" w:csb1="00000000"/>
    <w:embedRegular r:id="rId3" w:subsetted="1" w:fontKey="{462253CE-ADB8-4F87-B8CF-973C3C08A64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TrueTypeFonts/>
  <w:saveSubsetFonts/>
  <w:bordersDoNotSurroundHeader/>
  <w:bordersDoNotSurroundFooter/>
  <w:trackRevisions/>
  <w:doNotTrackMove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A6C"/>
    <w:rsid w:val="9F36DE2A"/>
    <w:rsid w:val="00025ADA"/>
    <w:rsid w:val="00042DFF"/>
    <w:rsid w:val="0005048B"/>
    <w:rsid w:val="000522DA"/>
    <w:rsid w:val="00062DAA"/>
    <w:rsid w:val="000735DF"/>
    <w:rsid w:val="000738C2"/>
    <w:rsid w:val="000D789C"/>
    <w:rsid w:val="00115E6C"/>
    <w:rsid w:val="0012088F"/>
    <w:rsid w:val="0012659F"/>
    <w:rsid w:val="00156939"/>
    <w:rsid w:val="001D2189"/>
    <w:rsid w:val="001F0AA2"/>
    <w:rsid w:val="00223FEB"/>
    <w:rsid w:val="002426DC"/>
    <w:rsid w:val="00272CBE"/>
    <w:rsid w:val="00284D5C"/>
    <w:rsid w:val="002A490E"/>
    <w:rsid w:val="002B7A4A"/>
    <w:rsid w:val="002D3F97"/>
    <w:rsid w:val="002D75F1"/>
    <w:rsid w:val="002F4F05"/>
    <w:rsid w:val="0030193E"/>
    <w:rsid w:val="0034650B"/>
    <w:rsid w:val="00356017"/>
    <w:rsid w:val="003B226A"/>
    <w:rsid w:val="003C06EC"/>
    <w:rsid w:val="0041628E"/>
    <w:rsid w:val="00433A02"/>
    <w:rsid w:val="00460FCA"/>
    <w:rsid w:val="00490DF3"/>
    <w:rsid w:val="004A1D8F"/>
    <w:rsid w:val="004A2EED"/>
    <w:rsid w:val="004B7124"/>
    <w:rsid w:val="004D644F"/>
    <w:rsid w:val="004F7B22"/>
    <w:rsid w:val="00563CCF"/>
    <w:rsid w:val="00585862"/>
    <w:rsid w:val="0058783A"/>
    <w:rsid w:val="00595794"/>
    <w:rsid w:val="005F4A93"/>
    <w:rsid w:val="00637D77"/>
    <w:rsid w:val="006662D9"/>
    <w:rsid w:val="00676421"/>
    <w:rsid w:val="00682541"/>
    <w:rsid w:val="0068449F"/>
    <w:rsid w:val="00686D80"/>
    <w:rsid w:val="00692E2C"/>
    <w:rsid w:val="006B03C1"/>
    <w:rsid w:val="006C4F46"/>
    <w:rsid w:val="006D5AB0"/>
    <w:rsid w:val="006F55D4"/>
    <w:rsid w:val="007D63C5"/>
    <w:rsid w:val="007E166D"/>
    <w:rsid w:val="007F3AD8"/>
    <w:rsid w:val="007F5A6C"/>
    <w:rsid w:val="007F6290"/>
    <w:rsid w:val="007F7470"/>
    <w:rsid w:val="00800504"/>
    <w:rsid w:val="008101F7"/>
    <w:rsid w:val="00824703"/>
    <w:rsid w:val="0086525A"/>
    <w:rsid w:val="00867C05"/>
    <w:rsid w:val="008722F3"/>
    <w:rsid w:val="008A2E04"/>
    <w:rsid w:val="008A775F"/>
    <w:rsid w:val="008B6642"/>
    <w:rsid w:val="008B66FB"/>
    <w:rsid w:val="008C72D7"/>
    <w:rsid w:val="008C7A9E"/>
    <w:rsid w:val="008E64CE"/>
    <w:rsid w:val="00905725"/>
    <w:rsid w:val="0092174F"/>
    <w:rsid w:val="0094007C"/>
    <w:rsid w:val="00952F20"/>
    <w:rsid w:val="00967AD3"/>
    <w:rsid w:val="00992BE3"/>
    <w:rsid w:val="009C1591"/>
    <w:rsid w:val="00A27956"/>
    <w:rsid w:val="00A73A08"/>
    <w:rsid w:val="00AA015F"/>
    <w:rsid w:val="00AB4E68"/>
    <w:rsid w:val="00B048A7"/>
    <w:rsid w:val="00B16CFB"/>
    <w:rsid w:val="00B42FBF"/>
    <w:rsid w:val="00B56E3C"/>
    <w:rsid w:val="00B67EE5"/>
    <w:rsid w:val="00BB3C53"/>
    <w:rsid w:val="00BB7A18"/>
    <w:rsid w:val="00BC33C3"/>
    <w:rsid w:val="00BF191E"/>
    <w:rsid w:val="00BF3036"/>
    <w:rsid w:val="00C21722"/>
    <w:rsid w:val="00C54A6C"/>
    <w:rsid w:val="00CA7272"/>
    <w:rsid w:val="00CB39A0"/>
    <w:rsid w:val="00D74603"/>
    <w:rsid w:val="00D76444"/>
    <w:rsid w:val="00DB7A77"/>
    <w:rsid w:val="00DC3F73"/>
    <w:rsid w:val="00E37A1B"/>
    <w:rsid w:val="00E5607F"/>
    <w:rsid w:val="00E82DED"/>
    <w:rsid w:val="00E951C8"/>
    <w:rsid w:val="00E9662C"/>
    <w:rsid w:val="00EB3D5D"/>
    <w:rsid w:val="00F551A0"/>
    <w:rsid w:val="00F61CBE"/>
    <w:rsid w:val="00F7680C"/>
    <w:rsid w:val="00F87D85"/>
    <w:rsid w:val="00FB4427"/>
    <w:rsid w:val="00FD640E"/>
    <w:rsid w:val="00FE692A"/>
    <w:rsid w:val="01854AFB"/>
    <w:rsid w:val="020F38CD"/>
    <w:rsid w:val="02721060"/>
    <w:rsid w:val="04587AD4"/>
    <w:rsid w:val="04762137"/>
    <w:rsid w:val="05122CC0"/>
    <w:rsid w:val="060F4C7C"/>
    <w:rsid w:val="077E01F0"/>
    <w:rsid w:val="0AA34579"/>
    <w:rsid w:val="0BA457DB"/>
    <w:rsid w:val="0EFF16A6"/>
    <w:rsid w:val="10A50BFE"/>
    <w:rsid w:val="10BD5B43"/>
    <w:rsid w:val="1158098F"/>
    <w:rsid w:val="134017F9"/>
    <w:rsid w:val="13D85933"/>
    <w:rsid w:val="13E6377A"/>
    <w:rsid w:val="14752ECD"/>
    <w:rsid w:val="14D83B66"/>
    <w:rsid w:val="14EF545C"/>
    <w:rsid w:val="190D7EEC"/>
    <w:rsid w:val="1B290A7E"/>
    <w:rsid w:val="1DB95116"/>
    <w:rsid w:val="1EEB18B7"/>
    <w:rsid w:val="1F343E66"/>
    <w:rsid w:val="21AD3C8D"/>
    <w:rsid w:val="224C417C"/>
    <w:rsid w:val="22F9450E"/>
    <w:rsid w:val="238E01A4"/>
    <w:rsid w:val="23AB4281"/>
    <w:rsid w:val="25C7239A"/>
    <w:rsid w:val="25D23E4A"/>
    <w:rsid w:val="2674263C"/>
    <w:rsid w:val="2B067357"/>
    <w:rsid w:val="2B8D4F6F"/>
    <w:rsid w:val="2DF175F1"/>
    <w:rsid w:val="308975C8"/>
    <w:rsid w:val="310070BE"/>
    <w:rsid w:val="31872ADC"/>
    <w:rsid w:val="31DE9EF6"/>
    <w:rsid w:val="32992B66"/>
    <w:rsid w:val="33F85F39"/>
    <w:rsid w:val="34390907"/>
    <w:rsid w:val="353C37D0"/>
    <w:rsid w:val="37FE3DA8"/>
    <w:rsid w:val="380F5C07"/>
    <w:rsid w:val="389B3D0E"/>
    <w:rsid w:val="3A5C42E9"/>
    <w:rsid w:val="3B1472CC"/>
    <w:rsid w:val="3D432EEF"/>
    <w:rsid w:val="3D983687"/>
    <w:rsid w:val="3E2430BC"/>
    <w:rsid w:val="3F0A537A"/>
    <w:rsid w:val="3FBC5166"/>
    <w:rsid w:val="405C0F83"/>
    <w:rsid w:val="4105121E"/>
    <w:rsid w:val="42326043"/>
    <w:rsid w:val="437527AF"/>
    <w:rsid w:val="45745663"/>
    <w:rsid w:val="45EE5AF5"/>
    <w:rsid w:val="46FD59F2"/>
    <w:rsid w:val="482E1376"/>
    <w:rsid w:val="498F221A"/>
    <w:rsid w:val="4A1E1C6E"/>
    <w:rsid w:val="4A3B6D2F"/>
    <w:rsid w:val="4AB867C8"/>
    <w:rsid w:val="4AEB2504"/>
    <w:rsid w:val="4BF103D1"/>
    <w:rsid w:val="4CCC6A49"/>
    <w:rsid w:val="4D7E056B"/>
    <w:rsid w:val="4F6C52BE"/>
    <w:rsid w:val="4FE45773"/>
    <w:rsid w:val="53542C10"/>
    <w:rsid w:val="55A45587"/>
    <w:rsid w:val="55CB15A5"/>
    <w:rsid w:val="5601684B"/>
    <w:rsid w:val="56360284"/>
    <w:rsid w:val="57353651"/>
    <w:rsid w:val="582B5DB3"/>
    <w:rsid w:val="58564D34"/>
    <w:rsid w:val="591D6461"/>
    <w:rsid w:val="59D40ABA"/>
    <w:rsid w:val="5BF15A99"/>
    <w:rsid w:val="5CCB3F43"/>
    <w:rsid w:val="5E233562"/>
    <w:rsid w:val="5E5701C5"/>
    <w:rsid w:val="60D13AF2"/>
    <w:rsid w:val="610819A7"/>
    <w:rsid w:val="637F15E3"/>
    <w:rsid w:val="66B52F1F"/>
    <w:rsid w:val="682A19F1"/>
    <w:rsid w:val="68A13267"/>
    <w:rsid w:val="68E95392"/>
    <w:rsid w:val="6969236F"/>
    <w:rsid w:val="6AB509DC"/>
    <w:rsid w:val="6B5477F9"/>
    <w:rsid w:val="6C496C32"/>
    <w:rsid w:val="6D957347"/>
    <w:rsid w:val="70C2666C"/>
    <w:rsid w:val="71CB303B"/>
    <w:rsid w:val="748C39EC"/>
    <w:rsid w:val="74BF4D50"/>
    <w:rsid w:val="75866536"/>
    <w:rsid w:val="773347B6"/>
    <w:rsid w:val="7A20271A"/>
    <w:rsid w:val="7A8F6C1F"/>
    <w:rsid w:val="7AB62C6C"/>
    <w:rsid w:val="7CBD0DED"/>
    <w:rsid w:val="7DDFDA41"/>
  </w:rsids>
  <w:docVars>
    <w:docVar w:name="commondata" w:val="eyJoZGlkIjoiZGRhZjhlYzA3ZDFlODFjMDlhNzQzYmZkZGExMTdmNTYifQ=="/>
  </w:docVars>
  <m:mathPr>
    <m:mathFont m:val="Cambria Math"/>
    <m:wrapRight/>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qFormat="1"/>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adjustRightInd w:val="0"/>
      <w:snapToGrid w:val="0"/>
      <w:spacing w:after="200"/>
    </w:pPr>
    <w:rPr>
      <w:rFonts w:ascii="Tahoma" w:eastAsia="微软雅黑" w:hAnsi="Tahoma" w:cs="Times New Roman"/>
      <w:sz w:val="22"/>
      <w:szCs w:val="22"/>
      <w:lang w:val="en-US" w:eastAsia="zh-CN" w:bidi="ar-SA"/>
    </w:rPr>
  </w:style>
  <w:style w:type="paragraph" w:styleId="Heading1">
    <w:name w:val="heading 1"/>
    <w:basedOn w:val="Normal"/>
    <w:link w:val="1"/>
    <w:uiPriority w:val="9"/>
    <w:qFormat/>
    <w:pPr>
      <w:adjustRightInd/>
      <w:snapToGrid/>
      <w:spacing w:before="100" w:beforeAutospacing="1" w:after="100" w:afterAutospacing="1"/>
      <w:outlineLvl w:val="0"/>
    </w:pPr>
    <w:rPr>
      <w:rFonts w:ascii="宋体" w:eastAsia="宋体" w:hAnsi="宋体"/>
      <w:b/>
      <w:bCs/>
      <w:kern w:val="36"/>
      <w:sz w:val="48"/>
      <w:szCs w:val="48"/>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Footer">
    <w:name w:val="footer"/>
    <w:basedOn w:val="Normal"/>
    <w:link w:val="a"/>
    <w:uiPriority w:val="99"/>
    <w:unhideWhenUsed/>
    <w:qFormat/>
    <w:pPr>
      <w:tabs>
        <w:tab w:val="center" w:pos="4153"/>
        <w:tab w:val="right" w:pos="8306"/>
      </w:tabs>
    </w:pPr>
    <w:rPr>
      <w:rFonts w:ascii="Calibri" w:eastAsia="宋体" w:hAnsi="Calibri"/>
      <w:sz w:val="18"/>
      <w:szCs w:val="18"/>
    </w:rPr>
  </w:style>
  <w:style w:type="paragraph" w:styleId="Header">
    <w:name w:val="header"/>
    <w:basedOn w:val="Normal"/>
    <w:link w:val="a0"/>
    <w:uiPriority w:val="99"/>
    <w:unhideWhenUsed/>
    <w:qFormat/>
    <w:pPr>
      <w:pBdr>
        <w:bottom w:val="single" w:sz="6" w:space="1" w:color="auto"/>
      </w:pBdr>
      <w:tabs>
        <w:tab w:val="center" w:pos="4153"/>
        <w:tab w:val="right" w:pos="8306"/>
      </w:tabs>
      <w:jc w:val="center"/>
    </w:pPr>
    <w:rPr>
      <w:rFonts w:ascii="Calibri" w:eastAsia="宋体" w:hAnsi="Calibri"/>
      <w:sz w:val="18"/>
      <w:szCs w:val="18"/>
    </w:rPr>
  </w:style>
  <w:style w:type="paragraph" w:styleId="Title">
    <w:name w:val="Title"/>
    <w:basedOn w:val="Normal"/>
    <w:next w:val="Normal"/>
    <w:link w:val="a1"/>
    <w:uiPriority w:val="10"/>
    <w:qFormat/>
    <w:pPr>
      <w:spacing w:before="240" w:after="60"/>
      <w:jc w:val="center"/>
      <w:outlineLvl w:val="0"/>
    </w:pPr>
    <w:rPr>
      <w:rFonts w:ascii="Cambria" w:hAnsi="Cambria"/>
      <w:b/>
      <w:bCs/>
      <w:sz w:val="32"/>
      <w:szCs w:val="32"/>
    </w:rPr>
  </w:style>
  <w:style w:type="table" w:styleId="TableGrid">
    <w:name w:val="Table Grid"/>
    <w:basedOn w:val="TableNormal"/>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标题 1 字符"/>
    <w:link w:val="Heading1"/>
    <w:uiPriority w:val="9"/>
    <w:qFormat/>
    <w:rPr>
      <w:rFonts w:ascii="宋体" w:eastAsia="宋体" w:hAnsi="宋体" w:cs="宋体"/>
      <w:b/>
      <w:bCs/>
      <w:kern w:val="36"/>
      <w:sz w:val="48"/>
      <w:szCs w:val="48"/>
    </w:rPr>
  </w:style>
  <w:style w:type="character" w:customStyle="1" w:styleId="a">
    <w:name w:val="页脚 字符"/>
    <w:link w:val="Footer"/>
    <w:uiPriority w:val="99"/>
    <w:qFormat/>
    <w:rPr>
      <w:sz w:val="18"/>
      <w:szCs w:val="18"/>
    </w:rPr>
  </w:style>
  <w:style w:type="character" w:customStyle="1" w:styleId="a0">
    <w:name w:val="页眉 字符"/>
    <w:link w:val="Header"/>
    <w:uiPriority w:val="99"/>
    <w:qFormat/>
    <w:rPr>
      <w:sz w:val="18"/>
      <w:szCs w:val="18"/>
    </w:rPr>
  </w:style>
  <w:style w:type="character" w:customStyle="1" w:styleId="a1">
    <w:name w:val="标题 字符"/>
    <w:link w:val="Title"/>
    <w:uiPriority w:val="10"/>
    <w:qFormat/>
    <w:rPr>
      <w:rFonts w:ascii="Cambria" w:eastAsia="微软雅黑" w:hAnsi="Cambria" w:cs="Times New Roman"/>
      <w:b/>
      <w:bCs/>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1634</Words>
  <Characters>1679</Characters>
  <Application>Microsoft Office Word</Application>
  <DocSecurity>0</DocSecurity>
  <Lines>9</Lines>
  <Paragraphs>2</Paragraphs>
  <ScaleCrop>false</ScaleCrop>
  <Company>Microsoft</Company>
  <LinksUpToDate>false</LinksUpToDate>
  <CharactersWithSpaces>1714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308</dc:creator>
  <cp:lastModifiedBy>高金娜</cp:lastModifiedBy>
  <cp:revision>8</cp:revision>
  <cp:lastPrinted>2019-06-27T18:15:00Z</cp:lastPrinted>
  <dcterms:created xsi:type="dcterms:W3CDTF">2021-04-30T19:37:00Z</dcterms:created>
  <dcterms:modified xsi:type="dcterms:W3CDTF">2026-06-30T00:35:50Z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22AE4D2B03E8491E9FEDA2BE1C198F78_13</vt:lpwstr>
  </property>
  <property fmtid="{D5CDD505-2E9C-101B-9397-08002B2CF9AE}" pid="3" name="KSOProductBuildVer">
    <vt:lpwstr>2052-12.1.0.20784</vt:lpwstr>
  </property>
  <property fmtid="{D5CDD505-2E9C-101B-9397-08002B2CF9AE}" pid="4" name="KSOTemplateDocerSaveRecord">
    <vt:lpwstr>eyJoZGlkIjoiMzZiNDliZWUxNDgzMThhM2RlY2Q1MTdiMDJiYzg1MGIiLCJ1c2VySWQiOiI0MDcyNTA2MzAifQ==</vt:lpwstr>
  </property>
</Properties>
</file>